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AK.2001.00053 vom 29. September 2004</w:t>
      </w:r>
    </w:p>
    <w:p>
      <w:r>
        <w:t>ZH Sozialversicherungsgericht, 2004-09-29, DE</w:t>
      </w:r>
    </w:p>
    <w:p>
      <w:r>
        <w:rPr>
          <w:b/>
        </w:rPr>
        <w:t xml:space="preserve">Quelle: </w:t>
      </w:r>
      <w:r>
        <w:t>https://mcp.opencaselaw.ch/entscheid/zh_sozialversicherungsgericht_AK.2001.00053</w:t>
      </w:r>
    </w:p>
    <w:p>
      <w:r>
        <w:t>FR: ZH_SOZIALVERSICHERUNGSGERICHT AK.2001.00053 du 29 septembre 2004</w:t>
      </w:r>
    </w:p>
    <w:p>
      <w:r>
        <w:t>IT: ZH_SOZIALVERSICHERUNGSGERICHT AK.2001.00053 del 29 settembre 2004</w:t>
      </w:r>
    </w:p>
    <w:p>
      <w:pPr>
        <w:pStyle w:val="Heading2"/>
      </w:pPr>
      <w:r>
        <w:t>Erwägungen</w:t>
      </w:r>
    </w:p>
    <w:p>
      <w:r>
        <w:rPr>
          <w:b/>
        </w:rPr>
        <w:t>E. 2</w:t>
      </w:r>
    </w:p>
    <w:p>
      <w:r>
        <w:t>2.1Â Â Â Â  Nach Art. 52 AHVG hat ein Arbeitgeber, der durch absichtliche oder grobfahrlÃ¤ssige Missachtung von Vorschriften einen Schaden verschuldet, diesen der Ausgleichskasse zu ersetzen. Ist der Arbeitgeber eine juristische Person, so kÃ¶nnen nach stÃ¤ndiger Rechtsprechung des EidgenÃ¶ssischen Versicherungsgerichts subsidiÃ¤r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Die Vorschriften Ã¼ber die Arbeitgeberhaftung nach Art. 52 AHVG und Art. 81 f. der Verordnung Ã¼ber die Alters- und Hinterlassenenversicherung (AHVV) sowie die dazu entwickelte Rechtsprechung des EidgenÃ¶ssischen Versicherungsgerichts finden mangels eigener Bestimmungen sinngemÃ¤ss Anwendung auf die Invalidenversicherungs- (Art. 66 Abs. 1 des Bundesgesetzes Ã¼ber die Invalidenversicherung), Erwerbsersatzordnungs- (Art. 21 Abs. 2 des Bundesgesetzes Ã¼ber die Erwerbsersatzordnung fÃ¼r Dienstleistende in Armee, Zivildienst und Zivilschutz) und ArbeitslosenversicherungsbeitrÃ¤ge (Art. 88 Abs. 2 des Bundesgesetzes Ã¼ber die obligatorische Arbeitslosenversicherung und die InsolvenzentschÃ¤digung; BGE 113 V 186) sowie auf die kantonalrechtlichen BeitrÃ¤ge fÃ¼r die Familienausgleichskasse (Â§ 33 des Gesetzes Ã¼ber Kinderzulagen fÃ¼r Arbeitnehmer; nicht publiziertes Urteil des Schweizerischen Bundesgerichts in Sachen A. vom 30. Juni 1997, 2P.251/1996).</w:t>
      </w:r>
    </w:p>
    <w:p>
      <w:r>
        <w:rPr>
          <w:b/>
        </w:rPr>
        <w:t>E. 2.2</w:t>
      </w:r>
    </w:p>
    <w:p>
      <w:r>
        <w:t>2.2.1Â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z.B. BGE 112 V 156, 98 V 26) oder wenn ihre Entrichtung wegen ZahlungsunfÃ¤higkeit des beitragspflichtigen Arbeitgebers nicht mehr mÃ¶glich ist (vgl. z.B.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2.2.2Â Â  Nachdem die KlÃ¤gerin im Konkursverfahren der E.___AG mit einer Forderung von Fr. 67'656.20 zu Verlust gekommen ist (Urk. 4/9/1+2), erÃ¼brigen sich weitere AusfÃ¼hrungen hinsichtlich des Vorliegens eines Schadens.</w:t>
      </w:r>
    </w:p>
    <w:p>
      <w:r>
        <w:rPr>
          <w:b/>
        </w:rPr>
        <w:t>E. 2.3</w:t>
      </w:r>
    </w:p>
    <w:p>
      <w:r>
        <w:t>2.3.1Â Â  Nach Art. 82 Abs. 1 AHVV verjÃ¤hrt die Schadenersatzforderung, wenn sie nicht innert Jahresfrist seit Kenntnis des Schadens durch Erlass einer SchadenersatzverfÃ¼gung geltend gemacht wird. Bei dieser Frist handelt es sich entgegen dem Wortlaut der Bestimmung um eine Verwirkungsfrist, die von Amtes wegen zu berÃ¼cksichtigen ist (BGE 128 V 12 Erw. 5a, 17 Erw. 2a, 126 V 451 Erw. 2a, 121 III 388 Erw. 3b, je mit Hinweisen).</w:t>
      </w:r>
    </w:p>
    <w:p>
      <w:r>
        <w:t>Kenntnis des Schadens im Sinne von Art. 82 Abs. 1 AHVV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128 V 17 Erw. 2a, 126 V 444 Erw. 3a 452 Erw. 2a, 121 III 388 Erw. 3b, je mit Hinweisen).</w:t>
      </w:r>
    </w:p>
    <w:p>
      <w:r>
        <w:t>Im Falle eines Konkurses oder Nachlassvertrages mit VermÃ¶gensabtretung hat die Kasse nicht notwendigerweise erst Kenntnis des Schadens im Sinne von Art. 82 Abs. 1 AHVV,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w:t>
      </w:r>
    </w:p>
    <w:p>
      <w:r>
        <w:t>FÃ¼r die Frage nach dem Zeitpunkt der Schadenskenntnis, welche die einjÃ¤hrige Verwirkungsfrist auslÃ¶st, ist - im Falle der regelmÃ¤ssig massgeblichen und im Schweizerischen Handelsamtsblatt (SHAB) zu verÃ¶ffentlichenden Auflage des Kollokationsplanes und des Inventars - auf die tatsÃ¤chliche Einsichtnahme auf dem Konkursamt abzustellen oder - sofern auf diese Vorkehr verzichtet wird - auf das Ende der Auflagefrist (BGE 121 V 234).</w:t>
      </w:r>
    </w:p>
    <w:p>
      <w:r>
        <w:t>2.3.2Â Â  Da der Kollokationsplan am 6. Oktober 2000 zur Einsicht aufgelegt worden ist (Urk. 4/11), erfolgte der Erlass der SchadenersatzverfÃ¼gungen am 26. Juli 2001 (Urk. 3/V1+2) sowie am 19. September 2001 (Urk. 19/3/V1) rechtzeitig innerhalb der einjÃ¤hrigen Verwirkungsfrist. Die vom Beklagten 1 erhobenen Einwendungen, wonach alle vor dem 26. Juli 2000 gemahnten AusstÃ¤nde verwirkt seien (Urk. 16 und 36), sind deshalb unbegrÃ¼ndet.</w:t>
      </w:r>
    </w:p>
    <w:p>
      <w:r>
        <w:rPr>
          <w:b/>
        </w:rPr>
        <w:t>E. 3</w:t>
      </w:r>
    </w:p>
    <w:p>
      <w:r>
        <w:t>3.1Â Â Â Â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3.2Â Â Â Â</w:t>
      </w:r>
    </w:p>
    <w:p>
      <w:r>
        <w:t>3.2.1Â Â  Die KlÃ¤gerin stÃ¼tzt ihre Forderung im Quantitativ auf die Jahresrechnungen fÃ¼r 1998, 1999 und 2000 (Urk. 4/2/1, 4/2/2 und 4/3 = Urk. 19/4/2/1-3), auf das Ergebnis der am 15. August 2000 durchgefÃ¼hrten Arbeitgeberschlusskontrolle (Urk. 4/6 = Urk. 19/4/6) und auf die Verlustausweise vom 10. November 2000 (Urk. 4/9/1+2 = Urk. 19/4/9/1+2). Der geltend gemachte Ausstand resultiert aus der GegenÃ¼berstellung der gemÃ¤ss den KontoauszÃ¼gen vom 12. September 2001 (Urk. 4/5) und vom 23. November 2001 (Urk. 19/4/5) geschuldeten SozialversicherungsbeitrÃ¤ge abzÃ¼glich der von der E.___AG geleisteten Zahlungen; es resultiert demnach ein Saldo zu Gunsten der KlÃ¤gerin im Umfang von Fr. 67'656.20 (Urk. 4/5 sowie BeitragsÃ¼bersicht vom 12. September 2001; Urk. 4/1).</w:t>
      </w:r>
    </w:p>
    <w:p>
      <w:r>
        <w:t>3.2.2Â Â  Zu der vom Beklagten 3 geÃ¼bten Kritik, die fÃ¼r 1999 geschuldeten BeitrÃ¤ge sowie die Verzugszinsen seien falsch berechnet, FAK-Zulagen nicht berÃ¼cksichtigt, obwohl solche ausbezahlt worden seien (Urk. 19/2/E1a), ja die geltend gemachte Schadenersatzforderung sei Ã¼berhaupt nicht nachvollziehbar (Urk. 19/11 und 35), ist darauf hinzuweisen, dass der Kontoauszug (Urk. 4/5) chronologisch Auskunft darÃ¼ber gibt, an welchem Tag welche Rechnungen in welcher HÃ¶he an das Unternehmen gestellt und welche Zahlungen geleistet worden sind. Daher sind im Kontoauszug einerseits die auf einer pauschalen Lohnsumme beruhenden, monatlich oder quartalsweise erstellten Rechnungen aufgelistet und sodann die jeweils auf den Lohnsummenbescheinigungen beruhenden Jahresrechnungen (vgl. Urk. 4/5 z. B. Posten 1998 0001, 1999 0004 und 2000 0004). Da die Jahresrechnung aber jeweils auf den eigenen Angaben des Unternehmens beruht, sind allfÃ¤llige im Rahmen einer Arbeitgeberkontrolle nachtrÃ¤glich erfasste Lohnsummen nicht berÃ¼cksichtigt. Ãber den Umfang der tatsÃ¤chlich geschuldeten BeitrÃ¤ge gibt sodann die BeitragsÃ¼bersicht (Urk. 4/1) Auskunft. Vorliegend ermittelte der Revisor keine Lohnsummen, welche nicht bereits abgerechnet worden wÃ¤ren (Urk. 4/6), so dass nachtrÃ¤glich keine zusÃ¤tzlichen BeitrÃ¤ge erhoben werden mussten. Demnach ist fÃ¼r das Jahr 1998 von einer ausbezahlten Lohnsumme von Fr. 337'349.-- (Urk. 4/2/1) und fÃ¼r die Zeit vom 1. Januar bis zum 30. November 1999 von einer solchen von Fr. 393'578.-- (Urk. 4/2/2 sowie 4/6) auszugehen, auf welchen grundsÃ¤tzlich paritÃ¤tische BeitrÃ¤ge geschuldet sind. BerÃ¼cksichtigt wird dabei auch, dass das Unternehmen nur bis zum 30. November 1999 Angestellte beschÃ¤ftigte.</w:t>
      </w:r>
    </w:p>
    <w:p>
      <w:r>
        <w:t>Â Â Â Â Â Â Â Â  Weiter ist darauf hinzuweisen, dass ein Arbeitgeber beziehungsweise die subsidiÃ¤r haftenden Organe lÃ¤ngstens bis zur KonkurserÃ¶ffnung fÃ¼r jene AusstÃ¤nde haftbar gemacht werden kÃ¶nnen, die vor der KonkurserÃ¶ffnung innert der zehntÃ¤gigen Zahlungsfrist hÃ¤tten beglichen werden mÃ¼ssen. Von der gesamten Schadenssumme von Fr. 67'656.20 brachte die KlÃ¤gerin zu Recht den Betrag von Fr. 428.40 in Abzug (Urk. 1 S. 1). Entgegen der Darstellung in der Klageschrift handelt es sich dabei aber nicht um paritÃ¤tische BeitrÃ¤ge, welche auf allfÃ¤llig erst nach der KonkurserÃ¶ffnung noch ausbezahlten LÃ¶hnen geschuldet gewesen wÃ¤ren, da ohnehin nur bis und mit Ende November 1999 LÃ¶hne ausbezahlt worden sind, sondern es handelt sich aufgrund des Kontoauszuges vielmehr um die bereits in Rechnung gestellten, fÃ¼r den Dezember 1999 aber nicht mehr geschuldeten LohnbeitrÃ¤ge (Urk. 4/5 S. 5, Posten 2000 1001). Daher reichte die KlÃ¤gerin lediglich im reduzierten Umfang von Fr. 67'227.80 Klage ein (Urk. 1 und 19/1). Eine Haftung der Beklagten besteht grundsÃ¤tzlich fÃ¼r die fÃ¼r das Jahr 1998 aufgrund der Lohnbescheinigung (Urk. 4/2/1) geschuldeten BeitrÃ¤ge. Obwohl die definitive Jahresrechnung 1999 erst nach ErÃ¶ffnung des Konkurses gestellt worden ist, haften die Beklagten dennoch fÃ¼r die darin fakturierten BetrÃ¤ge, da sie es zu vertreten haben, dass die KlÃ¤gerin die Abrechnung nicht frÃ¼her erstellen konnte, wurde ihr doch die Lohnbescheinigung fÃ¼r 1999 statt bis zum 31. Januar 2000 erst am 24. Juli 2000 und damit erheblich verspÃ¤tet eingereicht (Urk. 4/2/2). Ebenso haften die Beklagten fÃ¼r die auf den BeitrÃ¤gen 1998 eingeforderten Verzugszinsen (Urk. 4/1 in Verbindung mit Urk. 4/5 S. 3), da sie es zu vertreten haben, dass die Jahresrechnung vom 18. Juni 1999 unbezahlt geblieben ist. Entgegen der Annahme des Beklagten 3 wurden ausbezahlte Kinderzulagen auch im Jahr 1999 berÃ¼cksichtigt. Obwohl dies der BeitragsÃ¼bersicht nicht entnommen werden kann, ist dies im Kontoauszug ersichtlich (Urk. 4/5).</w:t>
      </w:r>
    </w:p>
    <w:p>
      <w:r>
        <w:t>Â Â Â Â Â Â Â Â  Die geltend gemachte Schadenssumme ist daher nicht zu beanstanden.</w:t>
      </w:r>
    </w:p>
    <w:p>
      <w:r>
        <w:rPr>
          <w:b/>
        </w:rPr>
        <w:t>E. 4</w:t>
      </w:r>
    </w:p>
    <w:p>
      <w:r>
        <w:t>4.1Â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AHVG bedeute und die volle Schadensdeckung nach sich ziehe (BGE 118 V 195 Erw. 2a, 111 V 173 Erw. 2, je mit Hinweisen).</w:t>
      </w:r>
    </w:p>
    <w:p>
      <w:r>
        <w:t>4.2Â Â Â Â  Die E.___AG war verpflichtet, der KlÃ¤gerin die gesetzlich vorgeschriebenen BeitrÃ¤ge aufgrund einer Pauschallohnsumme quartalsweise abzuliefern (vgl. Urk. 4/5). Der Ausgleich erfolgte jeweils aufgrund der vom Unternehmen eingereichten Lohnbescheinigung hinsichtlich der tatsÃ¤chlich ausbezahlten Jahreslohnsumme des vorhergehenden Kalenderjahres. GemÃ¤ss Art. 34 Abs. 4 AHVV werden die fÃ¼r die jeweilige Zahlungsperiode geschuldeten BeitrÃ¤ge mit deren Ablauf fÃ¤llig; sie sind innerhalb einer Frist von zehn Tagen nach FÃ¤lligkeit zu bezahlen. Den KontoauszÃ¼gen vom 12. September und vom 23. November 2001 (Urk. 4/5 und 19/4/5) ist zu entnehmen, dass die Zahlungspflicht wiederholt verletzt wurde, musste doch praktisch jede Rechnung gemahnt oder gar in Betreibung gesetzt werden (Urk. 4/1 und 4/5). So erfolgte die Zahlung der fÃ¼r das erste Quartal 1998 geschuldeten BeitrÃ¤ge statt bis am 10. April 1998 erst nach erfolgter Mahnung am 19. Juni 1998; gemahnt werden mussten auch die folgenden Quartalsrechnungen (Urk. 4/5 S. 2 ff.). Soweit ZahlungseingÃ¤nge vermerkt sind, handelte es sich dabei lediglich um Teilzahlungen. Es wird jedoch nicht geltend gemacht, es hÃ¤tte eine Abzahlungsvereinbarung bestanden, und das Unternehmen habe berechtigterweise nur Teilzahlungen geleistet.</w:t>
      </w:r>
    </w:p>
    <w:p>
      <w:r>
        <w:t>Â Â Â Â Â Â Â Â  Die E.___AG hat aber nicht nur die Zahlungspflicht verletzt, sondern kam auch der Abrechnungspflicht nicht ordnungsgemÃ¤ss nach. Es ist aktenkundig, dass die vom Beklagten 3 unterzeichneten Lohnbescheinigungen der Jahre 1998 und 1999 jeweils nicht innert eines Monats nach Ablauf der Abrechnungsperiode (Art. 35 Abs. 3 AHVV), das heisst bis zum 31. Januar des folgenden Jahres, eingereicht worden sind (Urk. 4/2/1 und 4/2/2). Es bedarf deshalb keiner weiterer AusfÃ¼hrungen, dass die E.___AG Vorschriften im Sinne von Art. 52 AHVG missachtet hat. Zu prÃ¼fen bleibt, inwieweit diese Missachtung Ã¶ffentlichrechtlicher Arbeitgeberpflichten auf grobfahrlÃ¤ssiges oder vorsÃ¤tzliches Verhalten der Beklagten zurÃ¼ckzufÃ¼hren ist.</w:t>
      </w:r>
    </w:p>
    <w:p>
      <w:r>
        <w:t>Â</w:t>
      </w:r>
    </w:p>
    <w:p>
      <w:r>
        <w:rPr>
          <w:b/>
        </w:rPr>
        <w:t>E. 5</w:t>
      </w:r>
    </w:p>
    <w:p>
      <w:r>
        <w:t>5.1Â Â Â Â  Die KlÃ¤gerin richtete ihre Forderung gegen die Beklagten mit dem Hinweis darauf, dass alle in der fraglichen Zeit dem Verwaltungsrat der E.___AG angehÃ¶rt hÃ¤tten (Urk. 1 S. 3 und Urk. 19/1 S. 3).</w:t>
      </w:r>
    </w:p>
    <w:p>
      <w:r>
        <w:t>5.2Â Â Â Â  Haftungsvoraussetzung ist die Organstellung der Pflichtigen. Einem Mitglied des Verwaltungsrates kommt formelle Organeigenschaft zu. Darauf stellt das EidgenÃ¶ssische Versicherungsgericht in konstanter Rechtsprechung fÃ¼r die Bejahung der subsidiÃ¤ren Haftbarkeit (Passivlegitimation nach Art. 52 AHVG) ab (BGE 123 V 15 Erw. 5b mit Hinweis; Urteil des EidgenÃ¶ssischen Versicherungsgerichtes in Sachen T. vom 21. November 2000 Erw. 3a, H 37/00).</w:t>
      </w:r>
    </w:p>
    <w:p>
      <w:r>
        <w:t>Â Â Â Â 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Erw. 4a, 123 V 173 Erw. 3a).</w:t>
      </w:r>
    </w:p>
    <w:p>
      <w:r>
        <w:t>5.3Â Â Â Â  Unbestrittenermassen kommt dem Beklagten 1 Organstellung zu; er trat gemÃ¤ss Eintrag im Handelsregister des Kantons ZÃ¼rich am 25. Februar 1998 in den Verwaltungsrat der E.___ein und verfÃ¼gte Ã¼ber Einzelunterschrift (Urk. 4/4). Der Eintrag wurde am 19. Januar 2000 gelÃ¶scht.</w:t>
      </w:r>
    </w:p>
    <w:p>
      <w:r>
        <w:t>5.4Â Â Â Â</w:t>
      </w:r>
    </w:p>
    <w:p>
      <w:r>
        <w:t>5.4.1Â Â  Der bis dahin einzige Verwaltungsrat der Gesellschaft, der Beklagte 2, der seit dem 14. MÃ¤rz 1995 im Handelsregister eingetragen ist, Ã¼bernahm mit dem Eintritt des Beklagten 1 das PrÃ¤sidium. Wie bis anhin, stand ihm Einzelunterschriftsberechtigung zu (Urk. 4/4).</w:t>
      </w:r>
    </w:p>
    <w:p>
      <w:r>
        <w:t>Â Â Â Â Â Â Â Â  Der Beklagte 2 lÃ¤sst nun geltend machen (Urk. 2/E2, 14 und 32), er sei per Ende 1998 als VerwaltungsratsprÃ¤sident des Unternehmens zurÃ¼ckgetreten und gleichzeitig auch aus dem Verwaltungsrat ausgeschieden. Diese Absicht habe er gegenÃ¼ber dem GeschÃ¤ftsfÃ¼hrer, dem Beklagten 3, sowie dem Verwaltungsratsmitglied, dem Beklagten 1, kundgetan. DemgegenÃ¼ber stellt sich die Ausgleichskasse auf den Standpunkt, der Beklagte 2 sei lediglich als VerwaltungsratsprÃ¤sident zurÃ¼ckgetreten, nicht aber gleichzeitig auch aus dem Verwaltungsrat ausgeschieden (Urk. 1 S. 4 f.).</w:t>
      </w:r>
    </w:p>
    <w:p>
      <w:r>
        <w:t>5.4.2Â Â  Diese Frage ist nachfolgend zu prÃ¼fen: GemÃ¤ss dem Handelsregisterauszug (Urk. 4/4) sind Ãnderungen am 25. Februar 1998 (PrÃ¤sidium des Beklagten 2) und am 3. April 1998 (Eintrag der neuen Revisionsstelle) vorgenommen worden. Die nÃ¤chste Mutation datiert vom 19. Januar 2000. Der vom Beklagten 2 behauptete RÃ¼cktritt als PrÃ¤sident und Verwaltungsratsmitglied per Ende 1998 ist hingegen nicht aufgefÃ¼hrt. Allerdings ist zu erwÃ¤hnen, dass auch die AdressÃ¤nderung innerhalb von "___" nicht eingetragen worden ist.</w:t>
      </w:r>
    </w:p>
    <w:p>
      <w:r>
        <w:t>Â Â Â Â Â Â Â Â  Der Beklagte 2 verweist hinsichtlich seines RÃ¼cktritts auf ein entsprechendes, an die E.___AG adressiertes Schreiben (Urk. 15/1). Dieses SchriftstÃ¼ck ist an die Beklagten 1 und 3 gerichtet. WÃ¶rtlich fÃ¼hrte der Beklagte 2 darin aus: "Ich kÃ¼ndige mein Amt als VerwaltungsratsprÃ¤sident per 31.12.1998. Dieser Austritt wird als Traktandum in der nÃ¤chsten GV Sitzung behandelt." TatsÃ¤chlich traktandiert wurden fÃ¼r die Generalversammlung vom 10. September 1998 unter anderem die "Wahl eines dritten Verwaltungsrates gem. Statuten" (Ziff. 5), die "Wahl des VerwaltungsratsprÃ¤sidenten fÃ¼r ein Jahr" (Ziff. 6) und "Verschiedenes" (Ziff. 7). Dem Protokoll vom 10. September 1998 ist schliesslich zu entnehmen, dass der Beklagte 3 nicht nur als drittes Mitglied in den Verwaltungsrat, sondern zugleich auch noch als dessen PrÃ¤sident gewÃ¤hlt worden ist. Das Protokoll Ã¤ussert sich hingegen nicht darÃ¼ber, wann der Beklagte 3 diese Funktionen Ã¼bernommen hat. Ebenso wenig lÃ¤sst sich dem Protokoll etwas Ã¼ber einen RÃ¼cktritt beziehungsweise Austritt des Beklagten 2 aus dem Verwaltungsrat entnehmen. Eine entsprechende Ãnderung des Handelsregistereintrages wurde nicht veranlasst. Da indes auch andere Ãnderungen hinsichtlich des Unternehmens im Handelsregister nicht vermerkt sind, lÃ¤sst sich aus dem Umstand, dass auch der angebliche RÃ¼cktritt nicht eingetragen wurde, nichts fÃ¼r oder gegen den Standpunkt des Beklagten 2 ableiten.</w:t>
      </w:r>
    </w:p>
    <w:p>
      <w:r>
        <w:t>5.4.3Â Â  Da Ã¼berdies nach stÃ¤ndiger Rechtsprechung die Verantwortlichkeit eines Verwaltungsrates in der Regel bis zum Moment seines tatsÃ¤chlichen Austritts aus dem Verwaltungsrat und nicht bis zum Zeitpunkt der LÃ¶schung seiner Funktion im Handelsregister dauert (SVR 2000 AHV Nr. 24 S. 78 f.), kommt dem im September 1998 verfassten, an die Beklagten 1 und 3 gerichteten Schreiben (Urk. 15/1) entscheidende Bedeutung zu. Das ausscheidende Organ ist von seiner Haftung befreit, es sei denn, es nehme nach seinem RÃ¼cktritt weiterhin Handlungen vor, welche ausschliesslich Organen vorbehalten sind. Die LoslÃ¶sung von der Firma - der RÃ¼cktritt aus dem Verwaltungsrat - muss allerdings in beweismÃ¤ssiger Hinsicht klar erstellt sein (Urteil des EidgenÃ¶ssischen Versicherungsgerichts vom 18. MÃ¤rz 2004 in Sachen L., H 247/03, mit Hinweis auf BGE 126 V 62 und die Urteile vom 10. Dezember 2001 in Sachen G., H 88/01, und vom 13. Februar 2001 in Sachen S., H 87/00).</w:t>
      </w:r>
    </w:p>
    <w:p>
      <w:r>
        <w:t>Â Â Â Â Â Â Â Â  Vorliegend beruft sich der Beklagte 2 zum Nachweis des endgÃ¼ltigen Ausscheidens aus dem Verwaltungsrat der E.___AG nicht nur auf sein RÃ¼cktrittsschreiben, sondern auch auf die BestÃ¤tigung des Beklagten 3 vom 28. August 2001 (Urk. 15/2). Darin heisst es wÃ¶rtlich: "Ich bestÃ¤tige Ihnen den Erhalt des KÃ¼ndigungsschreibens anfangs September 1998 worin Sie das Amt als VerwaltungsratsprÃ¤sident per Ende 1998 kÃ¼ndigten und somit auch per gleichem Datum aus der Verwaltung der E.___AG ausscheiden." Einerseits bestÃ¤tigt der Beklagte 3 dem Beklagten 2 den Erhalt des KÃ¼ndigungsschreibens. Der zweite Teil des Satzes, "und somit (...) aus der Verwaltung (...) ausscheiden", spricht aber nicht klar fÃ¼r ein Ausscheiden des Beklagten 2 aus dem "Verwaltungsrat", Indessen scheinen dem Beklagten 3 die rechtlichen Begriffe und wohl auch Unterschiede von Verwaltung und Verwaltungsrat, aber auch von Austritt und RÃ¼cktritt nicht im Detail bekannt gewesen zu sein. Aus der allenfalls unzutreffenden Verwendung von Begriffen lassen sich aber keine zuverlÃ¤ssigen SchlÃ¼sse ziehen. Deshalb ist die Frage des RÃ¼cktritts des Beklagten 2 anhand der gesamten UmstÃ¤nde zu beurteilen.</w:t>
      </w:r>
    </w:p>
    <w:p>
      <w:r>
        <w:t>5.4.4Â Â  Der am 28. August 2001 und damit zweifellos im Zusammenhang mit der am 26. Juli 2001 erlassenen SchadenersatzverfÃ¼gung (Urk. 3/V2) vom Beklagten 3 unterzeichneten BestÃ¤tigung (Urk. 2/E2/9 [Original]) stehen die beiden vom 31. August 1999 und vom 1. Dezember 1999 datierenden, vom Beklagten 2 unterzeichneten SchriftstÃ¼cke (Urk. 53/1+2 [Kopien], Urk. 78/1+2 [Originale]) entgegen. Nach Einsicht in die OriginalschriftstÃ¼cke hat der Beklagte 2 anerkannt, dass es sich darauf um seine Unterschriften handelt (Urk. 85). Allerdings hielt er daran fest, dass der Inhalt der SchriftstÃ¼cke nicht von ihm stamme, sondern allenfalls vom Beklagten 3 oder aber von Dritten verfasst worden sei (Urk. 73 S. 3 und 85 S. 2). Nachdem der Beklagte 2 zunÃ¤chst also Ã¼berhaupt bestritten hatte, die beiden SchriftstÃ¼cke unterschrieben zu haben (Urk. 73 S. 3), fÃ¼hrte er hiezu aus, er habe sich nach Ã¼ber vier Jahren nicht mehr erinnern kÃ¶nnen, dass er die beiden SchriftstÃ¼cke unterzeichnet habe. Offenbar sei der Beklagte 3 Ende 1999 an ihn herangetreten und habe ihn um seine Unterschrift gebeten. Beide Urkunden habe er ungelesen unterzeichnet (Urk. 85 S. 2).</w:t>
      </w:r>
    </w:p>
    <w:p>
      <w:r>
        <w:t>Â Â Â Â Â Â Â Â  Es ist zwar nachvollziehbar, wenn sich der Beklagte 2 nicht sogleich daran zu erinnern vermochte, vor etlicher Zeit auf zwei Dokumenten Unterschriften geleistet zu haben. Immerhin fÃ¤llt aber auf, dass er in Bezug auf die ihm in Kopie vorgelegten SchriftstÃ¼cke (Urk. 53/1+2 in Verbindung mit Urk. 67) zunÃ¤chst sogar bestritten hatte, dass die Unterschriften von ihm stammen wÃ¼rden. Erst nach Erlass der gerichtlichen Anordnung, ein graphologisches Gutachten einzuholen (Urk. 80), und nach Vorlage der Originaldokumente (Urk. 82) anerkannte er seine Urheberschaft (Urk. 85).</w:t>
      </w:r>
    </w:p>
    <w:p>
      <w:r>
        <w:t>Â Â Â Â Â Â Â Â  Der Beklagte 2 hat somit die beiden SchriftstÃ¼cke vom 31. August 1999 und vom 1. Dezember 1999 unterschrieben. Ob er sie auch gelesen hat, was er in Abrede stellt, ist nicht entscheidend. Massgeblich ist vielmehr, dass er nach seinem angeblichen Ausscheiden als Verwaltungsrat namens der E.___AG einmal als Verwaltungsrat und im Arbeitszeugnis vom 1. Dezember 1999 sogar als VerwaltungsratsprÃ¤sident Briefe mit wesentlichem Inhalt unterschrieben hat. Wenn er den Text allenfalls tatsÃ¤chlich nicht gelesen haben sollte, so konnte ihm doch aufgrund der Firmenbezeichnung und des auffÃ¤lligen, farbig gestalteten und ihm wohl bestens vertrauten Briefpapiers nicht verborgen bleiben, dass er SchriftstÃ¼cke als Verantwortlicher der E.___AG mit den damit verbundenen Konsequenzen unterschrieben hatte.</w:t>
      </w:r>
    </w:p>
    <w:p>
      <w:r>
        <w:t>Â Â Â Â Â Â Â Â  Dass beim Verfassen des RÃ¼cktrittsschreibens vom September 1998 (Urk. 15/1) ein anderer Schrifttyp verwendet worden ist, als im KÃ¼ndigungsschreiben vom 31. August 1999 bzw. im Arbeitszeugnis vom 1. Dezember 1999 (Urk. 78/1 und 78/2), erklÃ¤rt sich zwanglos daraus, dass bei diesen Papier der E.___AG verwendet worden ist, der Beklagte 2 aber sein RÃ¼cktrittsschreiben auf neutralem Papier und unter Verwendung seiner Privatadresse formuliert hat, was darauf schliessen lÃ¤sst, dass er es auch zu Hause geschrieben hat. Im Ãbrigen zeigt ein Vergleich mit dem Protokoll der Generalversammlung vom 10. September 1998 (Urk. 15/3) auf, dass die GeschÃ¤ftsdokumente ohnehin auch nicht Ã¼ber ein einheitliches Erscheinungsbild verfÃ¼gt haben (vgl. auch Protokolle in Urk. 49/3).</w:t>
      </w:r>
    </w:p>
    <w:p>
      <w:r>
        <w:t>Â Â Â Â Â Â Â Â  Schliesslich sei der VollstÃ¤ndigkeit halber angefÃ¼gt, dass die Entgeltlichkeit des Mandats kein Kriterium in Bezug auf die Haftungsfrage darstellt (Urk. 14 S. 9 oben und 32 S. 6 Ziff. 8). Der Beklagte 3 liess denn auch vorbringen (Urk. 52 S. 2), keiner der VerwaltungsrÃ¤te habe ein Honorar bezogen. Diese AusfÃ¼hrungen decken sich mit den Angaben im Einvernahmeprotokoll vom 21. Juni 2000 (Urk. 12/1 S. 8).</w:t>
      </w:r>
    </w:p>
    <w:p>
      <w:r>
        <w:t>5.4.5Â Â  Damit kann die LoslÃ¶sung des Beklagten 2 von der E.___AG nicht als "in beweismÃ¤ssiger Hinsicht klar erstellt" gelten (ErwÃ¤gung 5.4.3 oben). Vielmehr ist aufgrund der gesamten UmstÃ¤nde als Ã¼berwiegend wahrscheinlich anzunehmen (BGE 126 V 360 Erw. 5b, 125 V 195 Erw. 2, je mit Hinweisen), dass der Beklagte 2 per Ende 1998 lediglich als VerwaltungsratsprÃ¤sident zurÃ¼ckgetreten, nicht aber gleichzeitig aus dem Verwaltungsrat ausgeschieden ist. Damit haftet er in zeitlicher Hinsicht fÃ¼r die von der KlÃ¤gerin geltend gemachten AusstÃ¤nde.</w:t>
      </w:r>
    </w:p>
    <w:p>
      <w:r>
        <w:t>5.5Â Â Â Â</w:t>
      </w:r>
    </w:p>
    <w:p>
      <w:r>
        <w:t>5.5.1Â Â  Der Beklagte 3 liess vorbringen (Urk. 19/2/E1a, 19/11 S. 4 f. und 35), er sei nie als Verwaltungsrat der E.___AG im Handelsregister eingetragen gewesen. Trotz der Wahl in den Verwaltungsrat des Unternehmens vom 10. September 1998 mÃ¼sse aufgrund der BestÃ¤tigung der Beklagten 1 und 2 anlÃ¤sslich der Befragung auf dem Konkursamt B.___ vom 21. Juni 2000, wonach sich der Verwaltungsrat gemÃ¤ss dem Handelsregistereintrag zusammengesetzt habe (Urk. 19/12/1 S. 7 Ziff. 8.1), in Frage gestellt werden, ob er sein Amt je ausgeÃ¼bt habe. Sollte eine Haftung bejaht werden, so komme eine solche vor dem 10. September 1998 aber nicht in Frage, da die Gesellschaft bei seiner Wahl in den Verwaltungsrat bereits nicht mehr Ã¼ber genÃ¼gend Mittel verfÃ¼gt habe, um die AusstÃ¤nde begleichen zu kÃ¶nnen.</w:t>
      </w:r>
    </w:p>
    <w:p>
      <w:r>
        <w:t>5.5.2Â Â  Mit Einzelprokura aber ohne besondere Funktion figurierte der Beklagte 3 bereits seit dem 12. Oktober 1995 im Handelsregister; erst am 10. September 1998 wurde er in den Verwaltungsrat der Gesellschaft gewÃ¤hlt (Urk. 4/4). Damit war er bis zu diesem Datum kein formelles Organ, weshalb zu prÃ¼fen ist, ob ihm dennoch die fÃ¼r seine persÃ¶nliche subsidiÃ¤re Haftung vorausgesetzte faktische Organstellung zuzuerkennen ist.</w:t>
      </w:r>
    </w:p>
    <w:p>
      <w:r>
        <w:t>5.5.3Â Â  Faktische Organe sind Personen, die im Beitragswesen tatsÃ¤chlich die Funktion von Organen erfÃ¼llt haben, indem sie diesen vorbehaltene Entscheide getroffen oder die eigentliche GeschÃ¤ftsfÃ¼hrung besorgt und so die eigentliche Willensbildung der Gesellschaft massgeblich beeinflusst haben, was unter UmstÃ¤nden auch auf Prokuristen zutreffen kann (Urteile des EidgenÃ¶ssischen Versicherungsgerichts vom 4. Juli 2002 in Sachen Z., H 238/01, und vom 31. August 2001 in Sachen B., H 442/00).</w:t>
      </w:r>
    </w:p>
    <w:p>
      <w:r>
        <w:t>Â Â Â Â Â Â Â Â  Zu berÃ¼cksichtigen ist vorliegend hinsichtlich der Stellung des Beklagten 3, dass er zusammen mit dem Beklagten 2 die Gesellschaft am 14. MÃ¤rz 1995 gegrÃ¼ndet hat; beide GrÃ¼ndungsmitglieder hielten je 25 Aktien (Urk. 19/12/1 S. 7 Ziff. 3). Der Beklagte 1 besorgte die GeschÃ¤ftsfÃ¼hrung von MÃ¤rz 1996 bis Dezember 1999 in den GeschÃ¤ftsrÃ¤umlichkeiten in "___", wÃ¤hrenddem dem Beklagten 3 gemÃ¤ss dem erwÃ¤hnten Einvernahmeprotokoll vom 21. Juni 2000 die GeschÃ¤ftsfÃ¼hrung in "___" oblag (Urk. 19/12/1 S. 8 Ziff. 8.3). Nach der Darstellung des Beklagten 2 hat der Beklagte 3 die gesamte operative Leitung inne gehabt, AuftrÃ¤ge akquiriert und Bestellungen ausgefÃ¼hrt; ihm habe die gesamte Administration und der Finanzbereich obgelegen (Urk. 2/E2). Es ist aktenmÃ¤ssig ausgewiesen, dass der Beklagte 3 in der Eigenschaft als GeschÃ¤ftsfÃ¼hrer fÃ¼r den Abrechnungs- und Zahlungsverkehr mit der Ausgleichskasse verantwortlich war (Urk. 4/2/1, 4/2/2, 4/6 [vgl. den Vermerk: Auskunft durch R.___, GL], 59/2 und 59/5). Aufgrund der gesamten UmstÃ¤nde ist dem Beklagten 3 bereits vor seiner Wahl als Verwaltungsratsmitglied die fÃ¼r eine persÃ¶nliche subsidiÃ¤re Haftung vorausgesetzte faktische Organstellung zuzuerkennen (Urteile des EidgenÃ¶ssischen Versicherungsgerichts vom 10. Oktober 2002 in Sachen K. und V., H 36+38/02, vom 4. Juli 2002 in Sachen Z., H 238/01, und vom 31. August 2001 in Sachen B., H 442/00). Damit kann offen bleiben, ob die Gesellschaft im Zeitpunkt der Wahl des Beklagten 3 als Verwaltungsrat Ã¼berhaupt Ã¼ber genÃ¼gend Mittel verfÃ¼gt hÃ¤tte, um die bis zum 10. September 1998 zur Zahlung fÃ¤llig gewordenen, aber unbezahlt gebliebenen BeitrÃ¤ge begleichen zu kÃ¶nnen.</w:t>
      </w:r>
    </w:p>
    <w:p>
      <w:r>
        <w:t>Â Â Â Â Â Â Â Â  Was die nicht im Handelsregister verzeichnete Wahl des Beklagten 3 in den Verwaltungsrat anbelangt (Urk. 15/3), so ist dem Protokoll zu entnehmen, dass er anlÃ¤sslich dieser Versammlung als "drittes" Verwaltungsratsmitglied gewÃ¤hlt worden ist. Da der Handelsregistereintrag aber nicht massgebend ist, sondern ein Verwaltungsrat mit der tatsÃ¤chlichen Wahl in die Rechte und Pflichten eines Organs eintritt, ist der effektive Eintritt als Organ entscheidend (BGE 123 V 172). Ein allfÃ¤llig spÃ¤ter wieder erfolgter RÃ¼cktritt wurde nicht geltend gemacht. Somit kann der Hinweis im Einvernahmeprotokoll vom 21. Juni 2000 (Urk. 19/12/1 S. 7 f.), der Verwaltungsrat setze sich gemÃ¤ss Handelsregisterauszug zusammen, nicht so verstanden werden, im Verwaltungsrat seien lediglich die Beklagten 1 und 2 vertreten gewesen, zumal der Vermerk im Protokoll nicht auf eine vertiefte Auseinandersetzung mit dieser Frage schliessen lÃ¤sst. Zufolge seiner am 10. September 1998 erfolgten Wahl in den Verwaltungsrat erlangte der Beklagte 3 ab diesem Zeitpunkt formelle Organstellung. Weitere AusfÃ¼hrungen zu seiner Haftbarkeit erÃ¼brigen sich daher.</w:t>
      </w:r>
    </w:p>
    <w:p>
      <w:r>
        <w:t>Â</w:t>
      </w:r>
    </w:p>
    <w:p>
      <w:r>
        <w:rPr>
          <w:b/>
        </w:rPr>
        <w:t>E. 6</w:t>
      </w:r>
    </w:p>
    <w:p>
      <w:r>
        <w:t>6.1.1Â Â  Die wesentliche Voraussetzung fÃ¼r die Schadenersatzpflicht besteht nach dem Wortlaut des Art. 52 AHVG darin, dass der Arbeitgeber absichtlich oder grobfahrlÃ¤ssig Vorschriften verletzt hat und dass durch diese Missachtung ein Schaden verursacht worden ist.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619 Erw. 3a; vgl. auch BGE 121 V 244 Erw. 4b).</w:t>
      </w:r>
    </w:p>
    <w:p>
      <w:r>
        <w:t>6.1.2Â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GehÃ¶rten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die Anforderungen an die gegenseitige Kontrolle nach einem strengen Massstab (unverÃ¶ffentlichtes Urteil des EidgenÃ¶ssischen Versicherungsgerichts i.S. T. vom 15. Juni 1998, H 33/98).</w:t>
      </w:r>
    </w:p>
    <w:p>
      <w:r>
        <w:t>6.2Â Â Â Â  Wie bereits vorstehend erwÃ¤hnt (Erw. 4.2), hat die E.___AG wiederholt Zahlungspflichten verletzt; sie hat aber auch die ihr sonst zukommenden Arbeitgeberpflichten nicht genÃ¼gend beachtet. Dies allein genÃ¼gt, um in der Regel die volle Schadensdeckung nach sich zu ziehen, denn die Ausgleichskasse darf davon ausgehen, dass die Arbeitgeberin die Vorschriften absichtlich oder grobfahrlÃ¤ssig verletzt hat, sofern keine Anhaltspunkte fÃ¼r die RechtmÃ¤ssigkeit des Handelns oder die Schuldlosigkeit der Arbeitgeberin bestehen. Dabei ist es im Rahmen der Mitwirkungspflicht grundsÃ¤tzlich Sache der Schadenersatzpflichtigen, den Nachweis fÃ¼r allfÃ¤llige Rechtfertigungs- oder ExkulpationsgrÃ¼nde zu erbringen. Verwaltung und Gericht prÃ¼fen sodann im Rahmen des Untersuchungsgrundsatzes die Berechtigung der erhobenen Einwendungen.</w:t>
      </w:r>
    </w:p>
    <w:p>
      <w:r>
        <w:t>Immer ist aber das Vorliegen eines qualifizierten Verschuldens vorausgesetzt (BGE 121 V 244 Erw. 5). Die Annahme eines solchen setzt dabei einen Normverstoss von einer gewissen Schwere voraus. Gegen ein qualifiziertes Verschulden kann allenfalls die relativ kurze Dauer des Beitragsausstandes sprechen, wobei aber stets eine GesamtwÃ¼rdigung sÃ¤mtlicher konkreter UmstÃ¤nde des Einzelfalles Platz zu greifen hat. Die Dauer des Normverstosses ist somit ein Beurteilungskriterium, welches im Rahmen der GesamtwÃ¼rdigung zu berÃ¼cksichtigen ist und im Sinne der Rechtsprechung zu den EntlastungsgrÃ¼nden (BGE 108 V 186 f. Erw. 1b, 200 f. Erw. 1) zur Verneinung der Schadenersatzpflicht fÃ¼hren kann (Urteil des EidgenÃ¶ssischen Versicherungsgerichts vom 13. Februar 2001 in Sachen A., H 404/99; BGE 121 V 244 Erw. 4b).</w:t>
      </w:r>
    </w:p>
    <w:p>
      <w:r>
        <w:rPr>
          <w:b/>
        </w:rPr>
        <w:t>E. 7</w:t>
      </w:r>
    </w:p>
    <w:p>
      <w:r>
        <w:t>7.1Â Â Â Â</w:t>
      </w:r>
    </w:p>
    <w:p>
      <w:r>
        <w:t>7.1.1Â Â  Die Beklagten 1 und 2 bestritten, den entstandenen Schaden schuldhaft herbeigefÃ¼hrt zu haben und wiesen darauf hin (Urk. 2/E1+2, 14, 16, 32 und 36), sie hÃ¤tten sich auf die Kompetenz des Beklagten 3 verlassen, der seit jeher als GeschÃ¤ftsfÃ¼hrer mit Einzelprokura die Buchhaltung besorgt und die gesamte operative Leitung des Unternehmens innegehabt habe. Ihm habe die Administration und der Finanzbereich obgelegen. Er habe auch die letzte Jahresrechnung fÃ¼r 1997 prÃ¤sentiert und dann - trotz Aufforderung - fÃ¼r die folgenden Jahre keine mehr gemacht. Es wurde weiter geltend gemacht, der Beklagte 1 habe in erster Linie handwerkliche Elektrikerarbeit besorgt. Er sei daher nicht in der Lage gewesen, die inhaltliche Wahrheit der GeschÃ¤ftsbÃ¼cher zu Ã¼berprÃ¼fen. Auch der Beklagte 2 habe von geschÃ¤ftlichen Belangen nichts verstanden; seine DomÃ¤ne sei der Bereich "human resources" gewesen. Die Beklagten 1 und 2 behaupten ferner, dass weder aus den Jahresrechnungen, noch den GeschÃ¤ftsbÃ¼chern und Revisionsberichten hervorgegangen sei, dass die Zahlungen an die KlÃ¤gerin nicht ordnungsgemÃ¤ss ausgefÃ¼hrt worden wÃ¤ren. Mahnungen habe er - der Beklagte 1 - nie gesehen. Betreibungen habe die KlÃ¤gerin nicht angehoben. Da in der kleinen Gesellschaft eine Arbeitsteilung geherrscht habe, habe man nicht jede Kontobewegung nachprÃ¼fen mÃ¼ssen. Insbesondere liess der Beklagte 2 darauf hinweisen, er habe so lange, als die E.___AG an der ___strasse ___ ihren Sitz gehabt habe, noch einen gewissen Einblick gehabt. Dann habe er aber im Zusammenhang mit der geplanten Sitzverlegung auf Ende 1998 an die ___ sein Engagement Ã¼berdenken wollen und seinen RÃ¼cktritt als VerwaltungsratsprÃ¤sident bekannt gegeben. Mit der Sitzverlegung habe er jeglichen Einblick in die GeschÃ¤ftstÃ¤tigkeit der E.___AG verloren. Ausserdem habe er nach seinem Austritt keine Einladungen fÃ¼r Generalversammlungen oder Verwaltungsratssitzungen mehr erhalten und auch keine EntschÃ¤digung fÃ¼r sein Amt bezogen.</w:t>
      </w:r>
    </w:p>
    <w:p>
      <w:r>
        <w:t>7.1.2Â Â  Der Beklagte 3 beschrÃ¤nkte seine Vorbringen auf die HÃ¶he des geltend gemachten Schadens sowie auf den Haftungsumfang, da er als Verwaltungsrat gar nie im Handelsregister eingetragen gewesen sei (Urk. 19/11). Er unterliess indes nÃ¤here AusfÃ¼hrungen zu seiner Entlastung oder Rechtfertigung.</w:t>
      </w:r>
    </w:p>
    <w:p>
      <w:r>
        <w:t>7.2Â Â Â Â  Es ist festzuhalten, dass nach stÃ¤ndiger Rechtsprechung an die Sorgfaltspflicht der Organe einer Aktiengesellschaft ein strenger Massstab anzulegen ist. Dies gilt umso mehr, wenn es sich beim Unternehmen um eine Kleinfirma handelt. Liegen einfache VerhÃ¤ltnisse vor, so wird von jedem Mitglied des Verwaltungsrates verlangt, dass es den Ãberblick Ã¼ber alle wesentlichen Belange des Unternehmens hat. Dabei bilden namentlich Unkenntnis oder Unwissenheit keine EntlastungsgrÃ¼nde: Wer ein Verwaltungsratsmandat Ã¼bernimmt, muss sich vorgÃ¤ngig Ã¼ber Rechte und Pflichten eines Organs informieren. Ebensowenig vermag die Kompetenzaufteilung die einzelnen Organe zu entlasten. Im Bereich von Art. 52 AHVG gilt ein objektivierter Verschuldensmassstab, das heisst subjektive Entschuldbarkeit oder die GrÃ¼nde fÃ¼r die Annahme des Verwaltungsratsmandats sind unbeachtlich (Urteil des EidgenÃ¶ssischen Versicherungsgerichtes in Sachen K. vom 5. Februar 2003, H 183/01, mit Hinweis auf das Urteil in Sachen M. und F. vom 25. Juli 2000, H 228/98). Zu den Pflichten von VerwaltungsrÃ¤ten - das hat insbesondere auch fÃ¼r den im Februar 1998 eingetretenen Beklagten 1 zu gelten - gehÃ¶rt, dass sie sich Ã¼ber den GeschÃ¤ftsgang orientieren, die GeschÃ¤ftsfÃ¼hrung Ã¼berwachen, nÃ¶tigenfalls Einblick in Unterlagen verlangen, wo Handlungsbedarf besteht eingreifen, geeignete Massnahmen anordnen und deren AusfÃ¼hrung Ã¼berwachen. Es kann auch im Umstand, dass der Beklagte 1 fÃ¼r die Filiale in "___" tÃ¤tig war, keine Entlastung erblickt werden. Vielmehr wurde ausgefÃ¼hrt, dass er dort die GeschÃ¤ftsfÃ¼hrung innehatte (Urk. 14 S. 3) und er somit in dieser Funktion, auch wenn er ansonsten handwerkliche Elektrikerarbeiten verrichtete (Urk. 16 S. 3), zweifellos auch Entscheide Ã¼ber den GeschÃ¤ftsgang treffen musste. Gerade mit der Tatsache, dass der Beklagte 1 in den Verwaltungsrat eintrat, waren untrennbare Rechte und Pflichten verbunden, Ã¼ber deren Tragweite der Beklagte 1 sich vorgÃ¤ngig hÃ¤tte informieren mÃ¼ssen. Wenn er ausfÃ¼hrt, er habe "nur" dem Verwaltungsrat angehÃ¶rt und damit darlegen will, es seien ihm - neben seiner handwerklichen TÃ¤tigkeit - keine besonderen Aufgaben zugekommen und er habe insbesondere die Nichtbezahlung der BeitrÃ¤ge nicht verhindern kÃ¶nnen, so verkennt er damit die Pflichten eines Verwaltungsratsmitgliedes, was eine grobe Sorgfaltspflichtverletzung darstellt (ZAK 1992 S. 249).</w:t>
      </w:r>
    </w:p>
    <w:p>
      <w:r>
        <w:t>Â Â Â Â Â Â Â Â  Auch der Beklagte 2 vermag sich mit dem Argument, er verstehe nichts von geschÃ¤ftlichen Belangen, nicht zu entlasten. Wie dargelegt, hÃ¤tte er sich beim GeschÃ¤ftsfÃ¼hrer, dem Beklagten 3, erkundigen mÃ¼ssen. Ausserdem stand ihm als PrÃ¤sident des Verwaltungsrats vorÃ¼bergehend sogar die Oberaufsicht zu. Inwieweit er diese ausgeÃ¼bt hÃ¤tte, tut er nicht dar. Der Beklagte 3 seinerseits gehÃ¶rte mit dem Beklagten 2 zu den GrÃ¼ndern der Gesellschaft und fÃ¼hrte von Anfang an die GeschÃ¤fte. Ihm oblag der Abrechnungs- und Zahlungsverkehr mit der Ausgleichskasse, weshalb er Ã¼ber ZahlungsausstÃ¤nde und Mahnungen bestens orientiert war. Dennoch wurde offensichtlich zu wenig unternommen, um raschmÃ¶glichst Abhilfe zu schaffen; es wurde auch nicht dargetan, dass sich die E.___allenfalls um die ratenweise Abzahlung der AusstÃ¤nde bemÃ¼ht hÃ¤tte.</w:t>
      </w:r>
    </w:p>
    <w:p>
      <w:r>
        <w:t>Â Â Â Â Â Â Â Â  Zusammenfassend ist festzustellen, dass die Beklagten keine rechtsgenÃ¼genden GrÃ¼nde zu ihrer Rechtfertigung und Entlastung vorzubringen vermÃ¶gen.</w:t>
      </w:r>
    </w:p>
    <w:p>
      <w:r>
        <w:t>7.3Â Â Â Â  Unter den gegebenen UmstÃ¤nden ist das Verhalten respektive die PassivitÃ¤t der BeschwerdefÃ¼hrenden ohne weiteres auch als adÃ¤quat kausal fÃ¼r den bei der Beschwerdegegnerin eingetretenen Schaden zu betrachten (BGE 119 V 406 Erw. 4a mit Hinweisen, vgl. auch BGE 122 V 189 sowie 119 Ib 343 Erw. 3c).</w:t>
      </w:r>
    </w:p>
    <w:p>
      <w:r>
        <w:t>Â Â Â Â Â Â Â Â  Sind fÃ¼r einen Schaden mehrere Personen ersatzpflichtig, so ist jede von ihnen insoweit mit den andern solidarisch haftbar, als ihr der Schaden auf Grund ihres eigenen Verschuldens und der UmstÃ¤nde persÃ¶nlich zurechenbar ist (Art. 759 Abs. 1 des Obligationenrechts, OR). Die genannte Bestimmung kann fÃ¼r die haftpflichtige Person zu einer Herabsetzung auf den Betrag fÃ¼hren, den sie als Alleinhaftende bezahlen mÃ¼sste (differenzierte SolidaritÃ¤t) und erlaubt ihr, eigene ReduktionsgrÃ¼nde geltend zu machen. Hinsichtlich der Verschuldensschwere kann der SchÃ¤diger jedoch einzig deren GeringfÃ¼gigkeit geltend machen. Da die auf Art. 52 AHVG gegrÃ¼ndete Schadenersatzpflicht begrifflich ein qualifiziertes Verschulden voraussetzt, sei es aus vorsÃ¤tzlichem Verschulden oder aus grober FahrlÃ¤ssigkeit, findet Art. 759 OR nach der Rechtsprechung des EidgenÃ¶ssischen Versicherungsgerichts auf das Schadenersatzverfahren gemÃ¤ss Art. 52 AHVG keine Anwendung (Urteil in Sachen G. vom 2. MÃ¤rz 2004, H 235/03, mit Hinweis auf AHI 1996 S. 294 Erw. 6).</w:t>
      </w:r>
    </w:p>
    <w:p>
      <w:r>
        <w:t>Â Â Â Â Â Â Â Â  Demnach haften die Beklagten der Ausgleichskasse solidarisch fÃ¼r den geltend gemachten Schaden in der HÃ¶he von Fr. 67'227.80.</w:t>
      </w:r>
    </w:p>
    <w:p>
      <w:r>
        <w:t>Das Gericht erkennt:</w:t>
      </w:r>
    </w:p>
    <w:p>
      <w:r>
        <w:t>1.Â Â Â Â Â Â Â Â  In Gutheissung der Klagen werden H.___, S.___ und R.___ verpflichtet, der Sozialversicherungsanstalt des Kantons ZÃ¼rich, Ausgleichskasse, in solidarischer Haftung Schadenersatz in der HÃ¶he von Fr. 67'227.80 zu bezahlen.</w:t>
      </w:r>
    </w:p>
    <w:p>
      <w:r>
        <w:t>2.Â Â Â Â Â Â Â Â  Das Verfahren ist kostenlos.</w:t>
      </w:r>
    </w:p>
    <w:p>
      <w:r>
        <w:t>3.Â Â Â Â Â Â Â Â  Zustellung gegen Empfangsschein an:</w:t>
      </w:r>
    </w:p>
    <w:p>
      <w:r>
        <w:t>- Sozialversicherungsanstalt des Kantons ZÃ¼rich, Ausgleichskasse</w:t>
      </w:r>
    </w:p>
    <w:p>
      <w:r>
        <w:t>- Rechtsanwalt Dr. Roland Ilg</w:t>
      </w:r>
    </w:p>
    <w:p>
      <w:r>
        <w:t>- Rechtsanwalt Dr. Kurt Scheibler</w:t>
      </w:r>
    </w:p>
    <w:p>
      <w:r>
        <w:t>- Rechtsanwalt Dr. Walter Hagger</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