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AK.2000.00121 vom 29. August 2003</w:t>
      </w:r>
    </w:p>
    <w:p>
      <w:r>
        <w:t>ZH Sozialversicherungsgericht, 2003-08-29, DE</w:t>
      </w:r>
    </w:p>
    <w:p>
      <w:r>
        <w:rPr>
          <w:b/>
        </w:rPr>
        <w:t xml:space="preserve">Quelle: </w:t>
      </w:r>
      <w:r>
        <w:t>https://mcp.opencaselaw.ch/entscheid/zh_sozialversicherungsgericht_AK.2000.00121</w:t>
      </w:r>
    </w:p>
    <w:p>
      <w:r>
        <w:t>FR: ZH_SOZIALVERSICHERUNGSGERICHT AK.2000.00121 du 29 août 2003</w:t>
      </w:r>
    </w:p>
    <w:p>
      <w:r>
        <w:t>IT: ZH_SOZIALVERSICHERUNGSGERICHT AK.2000.00121 del 29 agosto 2003</w:t>
      </w:r>
    </w:p>
    <w:p>
      <w:pPr>
        <w:pStyle w:val="Heading2"/>
      </w:pPr>
      <w:r>
        <w:t>Erwägungen</w:t>
      </w:r>
    </w:p>
    <w:p>
      <w:r>
        <w:rPr>
          <w:b/>
        </w:rPr>
        <w:t>E. 1</w:t>
      </w:r>
    </w:p>
    <w:p>
      <w:r>
        <w:t>1.1Â Â Â Â  Die X.___ AG mit Sitz in Y.___ war seit 1975 im Handelsregister eingetragen (HandelsregisterauszÃ¼ge vom 12. Oktober 2000 und vom 6. MÃ¤rz 2003, Urk. 2/2 und Urk. 18) und war der Ausgleichskasse Grosshandel + Transithandel als beitragspflichtige Arbeitgeberin angeschlossen. Am 2. Februar 2000 stellte die X.___ AG beim Bezirksgericht ZÃ¼rich ein Gesuch um Nachlassstundung (Urk. 29/2). Mit VerfÃ¼gung vom 1. MÃ¤rz 2000 bewilligte der Nachlassrichter das Gesuch fÃ¼r den Zeitraum ab dem VerfÃ¼gungsdatum bis zum 1. Juli 2000 und bestellte Rechtsanwalt Dr. A.___ zum Sachwalter (Urk. 29/3). Die Nachlassstundung wurde in der Folge mit VerfÃ¼gung vom 19. Mai 2000 bis zum 1. Januar 2001 verlÃ¤ngert (Urk. 29/4).</w:t>
      </w:r>
    </w:p>
    <w:p>
      <w:r>
        <w:t>Auf den entsprechenden Aufruf im Schweizerischen Handelsamtsblatt hin (Urk. 2/9/2) meldete die Ausgleichskasse Grosshandel + Transithandel beim Sachwalter am 14. MÃ¤rz 2000 provisorisch, unter Vorbehalt von Ãnderungen nach Vorliegen der Ergebnisse der Arbeitgeberkontrolle, BeitragsausstÃ¤nde im Umfang von Fr. 11'147.10 an (Urk. 2/8). Am 6. April 2000 fÃ¼hrte die Ausgleichskasse die in Aussicht genommene Arbeitgeberkontrolle (Schlusskontrolle per Beginn der Nachlassstundung) durch und erfasste dabei die LÃ¶hne, welche die X.___ AG in den Monaten Januar und Februar 2000 ausbezahlt hatte (Urk. 2/6). Sie erstellte daraufhin die Jahresendabrechnung fÃ¼r das Jahr 2000 vom 28. September 2000 (Urk. 2/7/1) und ermittelte fÃ¼r diese Periode aufgrund der im Januar und Februar 2000 ausbezahlten LÃ¶hne eine Forderung von bundesrechtlichen SozialversicherungsbeitrÃ¤gen von Fr. 20'611.70 (einschliesslich Verwaltungskosten). Nach Abzug eines bereits in Rechnung gestelltenÂ Â Â Â  Betrages von Fr. 2'473.90 (vgl. die Aufstellungen in Urk. 2/5 und Urk. 2/7/2) meldete sie den Restbetrag von Fr. 18'137.80 mit Schreiben vom 11. Oktober 2000 als definitive Forderung im Nachlassverfahren der X.___ AG an (Urk. 2/7/3).</w:t>
      </w:r>
    </w:p>
    <w:p>
      <w:r>
        <w:t>1.2Â Â Â Â  Mit VerfÃ¼gung vom 24. Oktober 2000 verpflichtete die Ausgleichskasse Grosshandel + Transithandel S.___, gemÃ¤ss Handelsregisterauszug bis zum 22. Mai 2000 Verwaltungsratsmitglied der X.___ AG (vgl. Urk. 2/2 und Urk. 18), zur Bezahlung von Schadenersatz in der HÃ¶he des im Nachlassverfahren angemeldeten Betrages von Fr. 18'137.80, abzÃ¼glich einer allfÃ¤lligen Dividende aus dem Nachlassverfahren (Urk. 2/3).</w:t>
      </w:r>
    </w:p>
    <w:p>
      <w:r>
        <w:t>2.Â Â Â Â Â Â  Mit Schreiben vom 25. November 2000 (Urk. 2/4/1) bezog sich W.___ als Vertreter von S.___ auf ein vorgÃ¤ngig gefÃ¼hrtes TelefongesprÃ¤ch zwischen ihm und B.___ von der Ausgleichskasse Grosshandel + Transithandel und teilte mit, dass er gegen die VerfÃ¼gung vom 24. Oktober 2000 schriftlich Einspruch erhebe beziehungsweise den anlÃ¤sslich des erwÃ¤hnten TelefongesprÃ¤chs bereits mÃ¼ndlich erhobenen Einspruch bestÃ¤tige. Die Ausgleichskasse Grosshandel + Transithandel, vertreten durch FÃ¼rsprecherin Raymonde Zeller-Pauli, liess daraufhin mit Eingabe vom 12. Dezember 2000 (Urk. 1/2) Klage einreichen mit dem Antrag, es sei festzustellen, dass die SchadenersatzverfÃ¼gung vom 24. Oktober 2000 in Rechtskraft erwachsen sei, und dem Eventualantrag, die Einsprecherin sei zur Bezahlung von Schadenersatz in der verfÃ¼gten HÃ¶he zu verpflichten (vgl. Urk. 1/2 S. 2). Eine Schadenersatzklage gleichen Datums Ã¼ber dieselbe Forderung gegen C.___ ist Gegenstand des gesonderten, ebenfalls mit Datum von heute entschiedenen Verfahrens Nr. AK.2000.00119.</w:t>
      </w:r>
    </w:p>
    <w:p>
      <w:r>
        <w:t>S.___, wiederum vertreten durch W.___, liess in der Klageantwort vom 5. Juni 2001 (Urk. 8) auf Abweisung des Antrages und des Eventualantrages schliessen, nachdem sie dem Gericht bereits mit Eingabe vom 12. Januar 2001 (Urk. 4) Unterlagen betreffend ihren RÃ¼cktritt aus dem Verwaltungsrat der X.___ AG hatte einreichen lassen (Urk. 5/1-3). In der Replik vom 10. Juli 2001 (Urk. 12) und in der Duplik vom 3. August 2001 (Urk. 15) hielten die Parteien an ihren Standpunkten fest, worauf der Schriftenwechsel mit VerfÃ¼gung vom 9. August 2001 geschlossen wurde (Urk. 16). In der Folge holte das Gericht nach Beizug eines aktuellen Handelsregisterauszugs (vom 6. MÃ¤rz 2003, Urk. 18) bei Rechtsanwalt Dr. A.___, der zum Liquidator der seit dem 25. Oktober 2001 in Liquidation stehenden X.___ AG bestellt worden war (vgl. Urk. 18), schriftliche AuskÃ¼nfte ein (Anfrage vom 9. Mai 2003, Urk. 19; Eingabe von Dr. A.___ vom 27. Mai 2003, Urk. 21, mit den Beilagen in Urk. 22/1-5). Die Ausgleichskasse Grosshandel + Transithandel nahm zu diesen AuskÃ¼nften mit Eingabe vom 30. Juni 2003 Stellung (Urk. 26); S.___ liess von der ihr ebenfalls eingerÃ¤umten Gelegenheit zur Stellungnahme (VerfÃ¼gung vom 10. Juni 2003, Urk. 24) innert Frist keinen Gebrauch machen und wurde daraufhin mit VerfÃ¼gung vom 16. Juli 2003 (Urk. 28) von der Stellungnahme der Ausgleichskasse und den damit eingereichten Unterlagen (Urk. 27/1-6) in Kenntnis gesetzt.</w:t>
      </w:r>
    </w:p>
    <w:p>
      <w:r>
        <w:t>Auf die AusfÃ¼hrungen der Parteien und die eingereichten Unterlagen wird, soweit erforderlich, in den ErwÃ¤gungen eingegangen.</w:t>
      </w:r>
    </w:p>
    <w:p>
      <w:r>
        <w:t>Die Einzelrichterin zieht in ErwÃ¤gung:</w:t>
      </w:r>
    </w:p>
    <w:p>
      <w:r>
        <w:t>1.Â Â Â Â Â Â  Da der Streitwert Fr. 20Â000.-- nicht Ã¼bersteigt, fÃ¤llt die Beurteilung der Klage in die einzelrichterliche ZustÃ¤ndigkeit (Â§ 11 Abs. 1 des Gesetzes Ã¼ber das Sozialversicherungsgericht; GSVGer).</w:t>
      </w:r>
    </w:p>
    <w:p>
      <w:r>
        <w:t>2.Â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3</w:t>
      </w:r>
    </w:p>
    <w:p>
      <w:r>
        <w:t>3.1Â Â Â Â  Strittig und zu prÃ¼fen ist vorab, ob dem Hauptantrag der KlÃ¤gerin auf Feststellung der Rechtskraft der SchadenersatzverfÃ¼gung vom 24. Oktober 2000 stattzugeben ist.</w:t>
      </w:r>
    </w:p>
    <w:p>
      <w:r>
        <w:rPr>
          <w:b/>
        </w:rPr>
        <w:t>E. 3.2</w:t>
      </w:r>
    </w:p>
    <w:p>
      <w:r>
        <w:t>3.2.1Â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88 Abs. 2 des Bundesgesetzes Ã¼ber die obligatorische Arbeitslosenversicherung und die InsolvenzentschÃ¤digung; BGE 113 V 186).</w:t>
      </w:r>
    </w:p>
    <w:p>
      <w:r>
        <w:t>3.2.2Â Â  Der Ersatz eines vom Arbeitgeber verschuldeten Schadens wird nach Art. 81 Abs. 1 AHVV von der Ausgleichskasse mit eingeschriebenem Brief verfÃ¼gt, wobei auf die EinspruchsmÃ¶glichkeit gemÃ¤ss Abs. 2 dieser Bestimmung ausdrÃ¼cklich aufmerksam zu machen ist. Nach diesem Abs. 2 kann der Arbeitgeber gegen die SchadenersatzverfÃ¼gung innert 30 Tagen seit ihrer Zustellung bei der Ausgleichskasse Einspruch erheben. Besteht die Ausgleichskasse auf der Schadenersatzforderung, so hat sie gemÃ¤ss Art. 81 Abs. 3 Satz 1 AHVV bei Verwirkungsfolge innert 30 Tagen seit Kenntnis des Einspruchs bei der RekursbehÃ¶rde des Kantons, in welchem der Arbeitgeber seinen Wohnsitz hat, schriftlich Klage zu erheben.</w:t>
      </w:r>
    </w:p>
    <w:p>
      <w:r>
        <w:t>3.3Â Â Â Â  Das EidgenÃ¶ssische Versicherungsgericht hat in einem neulich publizierten Grundsatzentscheid (Urteil vom 3. Juni 2002, BGE 128 V 89) befunden, dass der Ausgleichskasse, die einen Einspruch als verspÃ¤tet erachte, die Klage nach Art. 81 Abs. 3 AHVV offen stehe, und sie dementsprechend mit dem Begehren auf Feststellung der Rechtskraft der SchadenersatzverfÃ¼gung an das kantonale Gericht gelangen kÃ¶nne, wobei sie dieses Feststellungsbegehren fÃ¼r den Fall, dass ihm nicht entsprochen werde, mit dem Begehren auf Leistung zu verbinden habe (vgl. BGE 128 V 92 Erw. 3b/bb).</w:t>
      </w:r>
    </w:p>
    <w:p>
      <w:r>
        <w:t>Â Â Â Â Â Â Â Â  Das Vorgehen der KlÃ¤gerin im vorliegenden Fall steht im Einklang mit dieser Rechtsprechung. Auf ihren Antrag auf Feststellung der Rechtskraft der SchadenersatzverfÃ¼gung vom 24. Oktober 2000 ist daher einzutreten.</w:t>
      </w:r>
    </w:p>
    <w:p>
      <w:r>
        <w:rPr>
          <w:b/>
        </w:rPr>
        <w:t>E. 3.4</w:t>
      </w:r>
    </w:p>
    <w:p>
      <w:r>
        <w:t>3.4.1Â Â  Nicht strittig ist, dass die Beklagte die SchadenersatzverfÃ¼gung vom 24. Oktober 2000 (Urk. 2/3) am 25. Oktober 2000 erhalten hatte. Das entsprechende Zustelldatum ist durch den Empfangsschein belegt, welcher der VerfÃ¼gung angeheftet ist, und wird Ã¼berdies auch in einem Schreiben der Beklagten an ihren Rechtsvertreter ebendiesen Datums genannt (Urk. 2/4/2). Ebenfalls nicht umstritten ist, dass das Schreiben mit Datum des 25. November 2000 (Urk. 2/4/1), in welchem der Einspruch gegen die SchadenersatzverfÃ¼gung schriftlich formuliert und begrÃ¼ndet ist, erst am angegebenen Datum der Post Ã¼bergeben worden war. Wie die KlÃ¤gerin zutreffend erwog (vgl. Urk. 1/2 S. 2), wÃ¤re die Einspruchsfrist nach Art. 82 Abs. 2 AHVV daher um einen Tag verpasst worden, wenn erst dieses Schreiben vom 25. November 2000 als rechtsgÃ¼ltiger Einspruch zu qualifizieren wÃ¤re.</w:t>
      </w:r>
    </w:p>
    <w:p>
      <w:r>
        <w:t>Dass die Beklagte vor der PostÃ¼bergabe des Schreibens vom 25. November 2000 nicht vorschriftsgemÃ¤ss Einspruch erhoben habe, entspricht der Auffassung der KlÃ¤gerin (vgl. Urk. 1/2 S. 2 f., Urk. 12). DemgegenÃ¼ber liess die Beklagte geltend machen, bereits dem TelefongesprÃ¤ch zwischen ihrem Rechtsvertreter und B.___, das im Schreiben vom 25. November 2000 erwÃ¤hnt ist, komme die QualitÃ¤t eines Einspruchs im Rechtssinne zu (vgl. Urk. 8, Urk. 15).</w:t>
      </w:r>
    </w:p>
    <w:p>
      <w:r>
        <w:t>3.4.2Â Â  Ausser Zweifel steht, dass das TelefongesprÃ¤ch, auf das sich die Beklagte berief, im Vorfeld des Schreibens vom 25. November 2000 tatsÃ¤chlich stattgefunden hatte; die KlÃ¤gerin liess dies in der Replik ausdrÃ¼cklich bestÃ¤tigen und liess dort darÃ¼ber hinaus auch den wesentlichen Inhalt des GesprÃ¤chs wiedergeben. Nach dieser Wiedergabe (Urk. 12 S. 2) soll der Rechtsvertreter der Beklagten B.___, dem stellvertretenden Leiter der KlÃ¤gerin, anlÃ¤sslich jenes GesprÃ¤chs mitgeteilt haben, dass die Beklagte nicht fÃ¼r den geltend gemachten Schaden haftbar gemacht werden kÃ¶nne, da sie im Zeitpunkt, als die SozialversicherungsbeitrÃ¤ge nicht mehr entrichtet worden seien, schon aus dem Verwaltungsrat der X.___ AG ausgeschieden sei. B.___ soll den Rechtsvertreter der Beklagten daraufhin darauf aufmerksam gemacht haben, dass in diesem Falle er oder die Beklagte fristgerecht schriftlich Einspruch erheben solle. Dabei soll B.___ ihn auch dazu aufgefordert haben, dem Einspruch einen Beleg fÃ¼r den behaupteten Austritt aus dem Verwaltungsrat beizulegen oderÂ Â  einen derartigen Beleg nachzureichen, wenn er ihn innert der Einspruchsfrist nicht mehr beschaffen kÃ¶nne. Die Beklagte liess die klÃ¤gerische Darstellung des GesprÃ¤chsinhaltes in ihrer Duplik explizit als zutreffend anerkennen (Urk. 15 S. 2), und diese Darstellung stimmt des Weiteren auch Ã¼berein mit den frÃ¼heren Angaben der Beklagten zum GesprÃ¤chsinhalt im Schreiben vom 25. Oktober 2000 (Urk. 2/4/1) und in der Klageantwort (Urk. 8 S. 2). Die dargelegte, auf Â Â Â Â Ã¼bereinstimmenden Parteivorbringen basierende Sachverhaltsdarstellung zum besagten TelefongesprÃ¤ch ist damit als zutreffend zu erachten.</w:t>
      </w:r>
    </w:p>
    <w:p>
      <w:r>
        <w:t>Â Â Â Â Â Â Â Â  Fest steht damit, dass der Rechtsvertreter der Beklagten in jenem GesprÃ¤ch klar bekundet hatte, dass seine Mandantin sich nicht als schadenersatzpflichtig erachte. Diese deutliche Kundgabe des NichteinverstÃ¤ndnisses mit der SchadenersatzverfÃ¼gung stellt bereits einen ausreichenden, rechtsgÃ¼ltigen Einspruch im Sinne von Art. 81 Abs. 2 AHVV dar. Denn nach der Rechtsprechung des EidgenÃ¶ssischen Versicherungsgerichts ist der Einspruch im Schadenersatzverfahren nach den bis Ende 2002 gÃ¼ltig gewesenen Vorschriften nicht zu vergleichen mit der Einsprache, wie sie schon vor dem Inkrafttreten des ATSG und der ATSV beispielsweise im unfallversicherungsrechtlichen Verfahren vorgesehen war und durch das ATSG und die ATSV nun fÃ¼r alle Bereiche eingefÃ¼hrt worden ist, die diesem Regelwerk unterstellt sind. WÃ¤hrend die Einsprache, wie sie bis Ende 2002 etwa in Art. 105 Abs. 1 des Bundesgesetzes Ã¼ber die Unfallversicherung (UVG) und Art. 130 der Verordnung Ã¼ber die Unfallversicherung (UVV) statuiert war, nÃ¤mlich darauf abzielt, die strittige VerfÃ¼gung durch die verfÃ¼gende Instanz Ã¼berprÃ¼fen zu lassen, lÃ¤sst der schadenersatzrechtliche Einspruch die SchadenersatzverfÃ¼gung nach den hÃ¶chstrichterlichen ErwÃ¤gungen dahinfallen und bewirkt auf diese Weise den Wechsel zum Klageverfahren im Sinne der ursprÃ¼nglichen Verwaltungsrechtspflege (vgl. BGE 128 V 91 f. Erw. 3b/aa; ZAK 1991 S. 368 Erw. 5). Das hÃ¶chste Gericht vergleicht daher die Funktion des schadenersatzrechtlichen Einspruchs eher mit derjenigen des Rechtsvorschlages gemÃ¤ss Art. 74 ff. des Bundesgesetzes Ã¼ber Schuldbetreibung und Konkurs (SchKG) als mit derjenigen einer Einsprache im Verfahren der nachtrÃ¤glichen Verwaltungsrechtspflege (vgl. BGE 128 V 92 Erw. 3b/aa; ZAK 1991 S. 368 Erw. 5). Daraus folgert das Gericht, dass der Einsprecher nicht dazu verpflichtet werden kÃ¶nne, Ã¼ber die blosse Kundgabe seines Willens im Sinne von Art. 81 Abs. 1 AHVV hinaus weitere Formerfordernisse zu beachten, wie sie etwa fÃ¼r das unfallversicherungsrechtliche Verfahren auf dem Verordnungsweg in Art. 130 Abs. 1 UVV eingefÃ¼hrt worden seien (vgl. ZAK 1991 S. 367 f. Erw. 5). Diese hÃ¶chstrichterliche Folgerung bedeutet insbesondere auch, dass eine Protokollierung der abgegebenen mÃ¼ndlichen ErklÃ¤rung, wie sie in Art. 130 Abs. 1 Satz 2 UVV vorgeschrieben ist, fÃ¼r den schadenersatzrechtlichen Einspruch nicht GÃ¼ltigkeitserfordernis ist. Dass der Rechtsvertreter der Beklagten nach Ã¼bereinstimmender Darstellung der Parteien keine Protokollierung des besagten TelefongesprÃ¤chs verlangt hatte (vgl. Urk. 1/2 S. 2, Urk. 8 S. 2, Urk. 12 S. 2 f., Urk. 15 S. 2), lÃ¤sst somit die abgegebene ErklÃ¤rung des NichteinverstÃ¤ndnisses entgegen der Auffassung der KlÃ¤gerin (vgl. Urk. 1/2 S. 2) nicht als ungÃ¼ltig erscheinen. Einem Protokoll wÃ¤re vielmehr lediglich bei der BeweisfÃ¼hrung Ã¼ber den Inhalt des TelefongesprÃ¤chs Bedeutung zugekommen; dieser Inhalt ist jedoch, wie gerade dargelegt, nicht strittig. Auch dass die Beklagte oder ihr Rechtsvertreter zur Abgabe der mÃ¼ndlichen EinspruchserklÃ¤rung nicht persÃ¶nlich bei der KlÃ¤gerin vorgesprochen hatten, wie es Art. 130 Abs. 1 Satz 1 UVV fÃ¼r die mÃ¼ndliche Einsprache verlangt, vermag die GÃ¼ltigkeit des Einspruchs nicht in Frage zu stellen. Dies ist daraus abzuleiten, dass der mit dem Einspruch vergleichbare Rechtsvorschlag ebenfalls auf telefonischem Weg rechtswirksam erklÃ¤rt werden kann, sofern fÃ¼r den Beamten kein besonderer Anlass zu Zweifeln Ã¼ber die IdentitÃ¤t des ErklÃ¤renden besteht (vgl. Amonn, Grundriss des Schuldbetreibungs- und Konkursrechts, 6. Auflage, Bern 1997, S. 112 Â§ 18 Rz 12; Jaeger/Walder/Kull/Kottmann, SchKG, 4. Auflage, ZÃ¼rich 1997/2001, Rz 12 zu Art. 74 SchKG), und dass vorliegendenfalls keine Anhaltspunkte dafÃ¼r bestehen, dass B.___ beim besagten GesprÃ¤ch Zweifel an der IdentitÃ¤t des Rechtsvertreters der Beklagten oder an dessen rechtsgÃ¼ltiger BevollmÃ¤chtigung gehabt hÃ¤tte.</w:t>
      </w:r>
    </w:p>
    <w:p>
      <w:r>
        <w:t>Hatte somit die unbestrittenermassen abgegebene telefonische ErklÃ¤rung als solche die SchadenersatzverfÃ¼gung vom 24. Oktober 2000 dahinfallen lassen, so vermochte auch eine mÃ¶gliche Vereinbarung der GesprÃ¤chspartner, dass innert der Einspruchsfrist eine schriftliche EinspruchserklÃ¤rung noch erfolgen werde, diese aufhebende Wirkung nicht rÃ¼ckgÃ¤ngig zu machen. Dass die telefonische ErklÃ¤rung fristgerecht ergangen war, ist im Ãbrigen zweifelsfrei erstellt. Das genaue Datum des TelefongesprÃ¤chs ist zwar nirgendwo dokumentiert; aufgrund der unwidersprochen gebliebenen Aussage der Beklagten in der Klageantwort, dass die besagte Besprechung um den 10. bis 15. November 2000 herum stattgefunden haben mÃ¼sse (Urk. 8 S. 2), ist jedoch erwiesen, dass das GesprÃ¤ch auf jeden Fall mindestens einen Tag vor dem Versand des Schreibens vom 25. November 2000 gefÃ¼hrt worden war, was fÃ¼r die Annahme der Rechtzeitigkeit bereits genÃ¼gt.</w:t>
      </w:r>
    </w:p>
    <w:p>
      <w:r>
        <w:t>3.5Â Â Â Â  Damit ist der Antrag auf Feststellung der Rechtskraft der SchadenersatzverfÃ¼gung vom 24. Oktober 2000 abzuweisen.</w:t>
      </w:r>
    </w:p>
    <w:p>
      <w:r>
        <w:rPr>
          <w:b/>
        </w:rPr>
        <w:t>E. 4</w:t>
      </w:r>
    </w:p>
    <w:p>
      <w:r>
        <w:t>Zustellung gegen Empfangsschein an:</w:t>
      </w:r>
    </w:p>
    <w:p>
      <w:r>
        <w:t>- FÃ¼rsprecherin Raymonde Zeller-Pauli unter Beilage je einer Kopie von Urk. 29/2-25</w:t>
      </w:r>
    </w:p>
    <w:p>
      <w:r>
        <w:t>- W.___ unter Beilage je einer Kopie von Urk. 29/2-25</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4.3</w:t>
      </w:r>
    </w:p>
    <w:p>
      <w:r>
        <w:t>4.3.1Â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128 V 17 Erw. 2a, 126 V 444 Erw. 3a 452 Erw. 2a, 121 III 388 Erw. 3b, je mit Hinweisen). Im Falle eines Konkurses besteht praxisgemÃ¤ss in der Regel bereits dann ausreichend Kenntnis des Schadens, wenn die Kollokation der Forderungen erÃ¶ffnet beziehungsweise der Kollokationsplan (und das Inventar) zur Einsicht aufgelegt wird (BGE 126 V 444 Erw. 3a mit Hinweisen). Die Ausgleichskasse ist demnach nicht befugt, mit der Geltendmachung ihrer Schadenersatzforderung zuzuwarten bis zu jenem Zeitpunkt, in welchem sie das - grundsÃ¤tzlich erst bei Abschluss des Konkursverfahrens feststehende - absolut genaue Ausmass ihres Verlustes kennt. Vielmehr verlangt die Rechtsprechung von ihr, dass sie sich von dem Zeitpunkt an, in dem sie alle tatsÃ¤chlichen UmstÃ¤nde Ã¼ber die Existenz, die Beschaffenheit und die wesentlichen Merkmale des Schadens kennt, Ã¼ber die Einzelheiten eines allfÃ¤lligen Schadenersatzanspruchs informiert. Dabei hat sie die SchadenersatzverfÃ¼gung bei ungewisser Konkursdividende rechtsprechungsgemÃ¤ss derart auszugestalten, dass die Belangten zum Ersatz des ganzen der Ausgleichskasse entgangenen Betrages gegen Abtretung einer allfÃ¤lligen Konkursdividende verpflichtet werden. Die Rechtsprechung zur Schadenskenntnis im Konkursfall hat das EidgenÃ¶ssische Versicherungsgericht auch fÃ¼r FÃ¤lle von NachlassvertrÃ¤gen mit VermÃ¶gensabtretung als anwendbar erklÃ¤rt, mit der BegrÃ¼ndung, dass sich die Sach- und Rechtslage in diesen FÃ¤llen - jedenfalls nach rechtskrÃ¤ftiger BestÃ¤tigung der NachlassvertrÃ¤ge durch die NachlassbehÃ¶rden - von Konkursen nicht wesentlich unterscheide (BGE 116 V 76 Erw. 3b, 114 V 82 Erw. 3b, je mit Hinweisen).</w:t>
      </w:r>
    </w:p>
    <w:p>
      <w:r>
        <w:t>4.3.2Â Â  Wo nach bewilligter Nachlassstundung kein Nachlassvertrag zustande kommt, weil das Gericht entweder die Nachlassstundung widerruft oder die BestÃ¤tigung des ihm unterbreiteten Nachlassvertrags verweigert, nimmt die Rechtsprechung grundsÃ¤tzlich bereits im Zeitpunkt der VerÃ¶ffentlichung des Widerrufs- oder Verweigerungsentscheids ausreichende, fristauslÃ¶sende Schadenskenntnis der Ausgleichskasse an (BGE 128 V 15 = Pra 2003 Nr. 78 S. 410 ff.; AHI 1995 S. 159 ff.). Daraus kann geschlossen werden, dass der Ausgleichskasse umgekehrt keine Schadenskenntnis entgegengehalten werden kann, solange eine Nachlassstundung noch im Gange ist. Bei dieser Betrachtungsweise wÃ¤re vorliegendenfalls der Beginn der einjÃ¤hrigen Verwirkungsfrist nach Art. 82 Abs. 1 AHVV erst auf den 6. MÃ¤rz 2001 anzusetzen, als der Nachlassrichter gemÃ¤ss der Auskunft von Rechtsanwalt Dr. A.___ vom 27. Mai 2003 (vgl. Urk. 21 S. 1) den vorgeschlagenen Nachlassvertrag (mit Prozentvergleich) bestÃ¤tigte (Urk. 22/2). Die einjÃ¤hrige Verwirkungsfrist nach Art. 82 Abs. 1 AHVV erscheint jedoch - soweit ein Schaden Ã¼berhaupt entstanden ist, worauf im Folgenden nÃ¤her einzugehen ist - mit dem Erlass der SchadenersatzverfÃ¼gung vom 24. Oktober 2000 selbst dann als gewahrt, wenn der Zeitpunkt des Beginns der Nachlassstundung, also der 1. MÃ¤rz 2000, als massgebend fÃ¼r die Schadenskenntnis erachtet wÃ¼rde.</w:t>
      </w:r>
    </w:p>
    <w:p>
      <w:r>
        <w:rPr>
          <w:b/>
        </w:rPr>
        <w:t>E. 4.4.1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4.4.2Â Â  Wie bereits dargelegt worden ist, betrifft die eingeklagte Schadenersatzforderung in der HÃ¶he von Fr. 18'137.80 die SozialversicherungsbeitrÃ¤ge (einschliesslich Verwaltungskosten) auf den LÃ¶hnen fÃ¼r die Monate Januar und Februar 2000, wie sie im Bericht Ã¼ber die Arbeitgeberkontrolle vom 6. April 2000 aufgefÃ¼hrt sind (vgl. Urk. 2/6 S. 2), abzÃ¼glich eines bereits frÃ¼her in Rechnung gestellten und offenbar bezahlten Betrages von Fr. 2'473.90 (vgl. Urk. 2/5 und Urk. 2/7/2). Dass die LÃ¶hne fÃ¼r Januar und Februar 2000 in der angegebenen HÃ¶he tatsÃ¤chlich ausbezahlt worden waren, liess die Beklagte nicht in Frage stellen. Ist somit mangels anderer Anhaltspunkte davon auszugehen, dass die LÃ¶hne der Monate Januar und Februar 2000, die im Bericht Ã¼ber die Arbeitgeberkontrolle vom 6. April 2000 aufgefÃ¼hrt sind, zur Auszahlung gelangt sind, so sind die darauf ermittelten SozialversicherungsbeitrÃ¤ge (einschliesslich Verwaltungskosten) im Gesamtbetrag von Fr. 20'611.70 geschuldet. Die Beklagte liess sodann auch die Darstellung der KlÃ¤gerin nicht bestreiten, dass die X.___ AG fÃ¼r das Jahr 2000 keinerlei SozialversicherungsbeitrÃ¤ge bezahlt habe, insbesondere auch nicht die vereinbarten Monatspauschalen (vgl. Urk. 1/2 S. 6 und S. 8). Damit steht fest, dass die BeitrÃ¤ge von Fr. 20'611.70 abzÃ¼glich der erwÃ¤hnten Gutschrift von Fr. 2'473.90, deren HÃ¶he die Beklagte ebenfalls nicht beanstanden liess, im Zeitpunkt des Erlasses der SchadenersatzverfÃ¼gung vom 24. Oktober 2000 noch ausstehend waren, was den geltend gemachten Ausstand von Fr. 18'137.80 ergibt.</w:t>
      </w:r>
    </w:p>
    <w:p>
      <w:r>
        <w:t>Anderseits ist der Eingabe vom 30. Juni 2003, welche die KlÃ¤gerin auf die Aufforderung zur Stellungnahme zu den AuskÃ¼nften von Rechtsanwalt Dr. A.___ vom 27. Mai 2003 (Urk. 21) eingereicht hat (Urk. 26), zu entnehmen, dass die SozialversicherungsbeitrÃ¤ge, die der X.___ AG fÃ¼r das Jahr 1999 in Rechnung gestellt und von ihr offenbar auch bezahlt worden waren, auch Lohnbestandteile betroffen hatten, welche die Unternehmung zwar deklariert, aber ihren Mitarbeitern nicht ausbezahlt hatte, so unter anderem die 13. MonatslÃ¶hne. Diese nicht ausbezahlten Lohnbestandteile konnten im Nachlassverfahren gemÃ¤ss den Vorbringen der KlÃ¤gerin (vgl. Urk. 26 S. 1) nur teilweise realisiert werden (vgl. auch die Hinweise in der VerfÃ¼gung vom 6. MÃ¤rz 2001 betreffend BestÃ¤tigung des Nachlassvertrages, Urk. 22/2 S. 3). GestÃ¼tzt auf diesen Umstand errechnete die KlÃ¤gerin im Oktober 2002 fÃ¼r das Jahr 1999 eine RÃ¼ckerstattungsschuld fÃ¼r zu viel bezahlte SozialversicherungsbeitrÃ¤ge (einschliesslich Verwaltungskosten) in der HÃ¶he von Fr. 23'692.65 (vgl. den Abrechnungsbeleg vom 29. Oktober 2002, Urk. 27/3, sowie das Berechnungsblatt in Urk. 27/4, wo ein minim abweichender Betrag von Fr. 23'693.55 angegeben ist).</w:t>
      </w:r>
    </w:p>
    <w:p>
      <w:r>
        <w:t>Im Umfang der fÃ¼r das Jahr 1999 zu viel erhaltenen ArbeitgeberbeitrÃ¤ge von Fr. 11'905.95 sowie der zu viel erhaltenen ArbeitnehmerbeitrÃ¤ge fÃ¼r C.___ (von der KlÃ¤gerin wohl irrtÃ¼mlich D.___ genannt) in der HÃ¶he von Fr. 853.05 nahm die KlÃ¤gerin gemÃ¤ss ihren Darlegungen in der Eingabe vom 30. Juni 2003 die Verrechnung mit ihrer Beitragsforderung fÃ¼r das Jahr 2000 vor und reduzierte damit den geltend gemachten Schaden um den Betrag von Fr. 12'759.-- (vgl. Urk. 26 und Urk. 27/3 sowie die KontoÃ¼bersicht in Urk. 27/6). Die zu viel erhaltenen ArbeitnehmerbeitrÃ¤ge fÃ¼r die Ã¼brigen Arbeitnehmer Ã¼berwies sie diesen Ende Oktober 2002 persÃ¶nlich, wie dem eingereichten beispielhaften Schreiben vom 31. Oktober 2002 an einen der Arbeitnehmer zu entnehmen ist (Urk. 27/2). Worin der Rechtsgrund fÃ¼r diese Erstattung der zu viel erhaltenen ArbeitnehmerbeitrÃ¤ge an die einzelnen Arbeitnehmer liegt, ist allerdings nicht ohne weiteres ersichtlich. Denn wenn die RÃ¼ckerstattungsschuld der KlÃ¤gerin darauf basiert, dass die X.___ AG den Arbeitnehmern einen gewissen Teil des deklarierten und der ursprÃ¼nglichen Beitragsbemessung zugrunde gelegten Lohnes nicht ausbezahlt hatte, so hatte die Arbeitgeberin den Arbeitnehmern vermutungsweise auch keine entsprechenden ArbeitnehmerbeitrÃ¤ge in Abzug gebracht, die ihnen nachtrÃ¤glich zurÃ¼ckzuerstatten wÃ¤ren. Es stellt sich demnach die Frage, ob die KlÃ¤gerin bis zum Zeitpunkt, zu dem sie - wohl unrichtigerweise - den ehemaligen Arbeitnehmern der X.___ AG die genannten Ãberweisungen geleistet hat, Ã¼berhaupt einen Schaden zu verzeichnen hatte, da der geltend gemachten Forderung von Fr. 18'137.80 fÃ¼r unbezahlt gebliebene BeitrÃ¤ge des Jahres 2000 (in der Eingabe vom 30. Juni 2003 erhÃ¶ht um einen Betrag von Fr. 2'706.80 fÃ¼r SozialversicherungsbeitrÃ¤ge auf nachtrÃ¤glich gemeldeten, in den Monaten MÃ¤rz bis Mai 2000 noch ausgerichteten LÃ¶hnen, die jedoch nicht Gegenstand der SchadenersatzverfÃ¼gung vom 24. Oktober 2000 sind; vgl. Urk. 27/5) eine RÃ¼ckerstattungsschuld gegenÃ¼ber der Gesellschaft fÃ¼r zu viel bezahlte BeitrÃ¤ge des Jahres 1999 im Betrag von mehr als Fr. 23'000.-- gegenÃ¼berstand. Bei der PrÃ¼fung dieser Frage wÃ¤re immerhin zu berÃ¼cksichtigen, dass die Verrechnung wÃ¤hrend der Dauer einer Nachlassstundung denselben EinschrÃ¤nkungen unterliegt, wie sie im Konkursverfahren fÃ¼r die Zeit nach der KonkurserÃ¶ffnung gelten (Art. 297 Abs. 4 SchKG in Verbindung mit Art. 213 SchKG; vgl. Amonn, a.a.O., S. 322 ff. Â§ 40 Rz 39 ff. und S. 453 Â§ 54 Rz 36; vgl. zum Ganzen auch Jaeger/Walder/Kull/Kottmann, a.a.O., Rz 35 ff. zu Art. 297 SchKG). Von einer eingehenden Auseinandersetzung mit der Problematik und einer abschliessenden Beantwortung der Frage nach dem Bestand eines Schadens kann indessen abgesehen werden, da aufgrund der UmstÃ¤nde ein haftungsrelevantes Verschulden der Gesellschaft und damit auch der Beklagten zu verneinen ist, wie im Folgenden zu zeigen ist.</w:t>
      </w:r>
    </w:p>
    <w:p>
      <w:r>
        <w:rPr>
          <w:b/>
        </w:rPr>
        <w:t>E. 4.5</w:t>
      </w:r>
    </w:p>
    <w:p>
      <w:r>
        <w:t>4.5.1Â Â  Die wesentliche Voraussetzung fÃ¼r die Schadenersatzpflicht besteht nach dem Wortlaut des Art. 52 AHVG darin, dass der Arbeitgeber absichtlich oder grobfahrlÃ¤ssig Vorschriften verletzt hat und dass durch diese Missachtung ein Schaden verursacht worden ist.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4.5.2Â Â  Die Unterlassung der Entrichtung der SozialversicherungsbeitrÃ¤ge fÃ¼r das Jahr 2000, namentlich das VersÃ¤umnis, die am 10. Februar und am 10. MÃ¤rz 2000 fÃ¤llig gewordenen Monatspauschalen einzubezahlen, stellt zwar grundsÃ¤tzlich eine Verletzung der Beitragszahlungsvorschriften in Art. 14 Abs. 1 AHVG und Art. 34 AHVV (in der bis Ende 2000 gÃ¼ltig gewesenen Fassung) dar. Allerdings war das Gesuch um Bewilligung der Nachlassstundung bereits hÃ¤ngig, als die Monatspauschale fÃ¼r den Januar am 10. Februar 2000 fÃ¤llig wurde, und die Nachlassstundung war schon im Gange, als am 10. MÃ¤rz 2000 die weitere Monatspauschale fÃ¼r den Monat Februar zur Zahlung anstand. Eine Nachlassstundung hat zwar anders als die KonkurserÃ¶ffnung keine vollstÃ¤ndige Aufhebung des VerfÃ¼gungsrechts des Schuldners Ã¼ber sein VermÃ¶gen zur Folge, sondern zieht von Gesetzes wegen nur einzelne, abschliessend aufgezÃ¤hlte VerfÃ¼gungsverbote nach sich (vgl. Art. 298 Abs. 2 SchKG) und erlaubt dem Schuldner im Ãbrigen, seine GeschÃ¤ftstÃ¤tigkeit - unter der Aufsicht des Sachwalters - fortzufÃ¼hren und damit auch Ã¼ber das GeschÃ¤ftsvermÃ¶gen weiter zu disponieren (vgl. Art. 298 Abs. 1 SchKG). Der Schuldner ist dabei jedoch gehalten, die Aktiv- und die Passivmasse mehr oder weniger konstant zu halten, damit eine gleichmÃ¤ssige Befriedigung der GlÃ¤ubiger sichergestellt ist und nicht einzelne GlÃ¤ubiger bevorzugt werden (vgl. Jaeger/Walder/Kull/Kottmann, a.a.O., Rz 8 ff. zu Art. 298 SchKG). Vorliegendenfalls fiel eine WeiterfÃ¼hrung der Unternehmung wÃ¤hrend der Dauer der Nachlassstundung offenbar ausser Betracht (vgl. den Hinweis im Bericht der Revisionsstelle an den Verwaltungsrat der X.___ AG vom 31. Januar 2000, Urk. 29/14 S. 2). SpÃ¤testens ab Beginn der Nachlassstundung, wenn nicht bereits ab dem Datum des Gesuchseinreichung, war es somit im Hinblick auf das Gesamtinteresse aller GlÃ¤ubiger verstÃ¤ndlich, dass die SozialversicherungsbeitrÃ¤ge des Jahres 2000 zurÃ¼ckbehalten wurden, zumal die sozialversicherungsrechtlichen Beitragsforderungen in der bis Ende 2000 gÃ¼ltig gewesenen Fassung von Art. 219 Abs. 4 SchKG nicht unter den privilegierten Forderungen figurieren (vgl. demgegenÃ¼ber die Anfang 2001 in Kraft getretene Fassung mit der Aufnahme dieser Forderungen in die Zweite Klasse). Nachvollziehbar ist die ZurÃ¼ckbehaltung der SozialversicherungsbeitrÃ¤ge fÃ¼r das Jahr 2000 aber insbesondere auch in Anbetracht dessen, dass die X.___ AG nach dem bereits Dargelegten fÃ¼r das Jahr 1999 auf einer hÃ¶heren Lohnsumme BeitrÃ¤ge entrichtet hatte, als sie im Zeitpunkt der Abrechnung realisiert worden war, obwohl sie nicht damit rechnen konnte, dass alle ausstehenden Lohnanteile im Nachlassverfahren vollstÃ¤ndig nachbezahlt werden kÃ¶nnten (vgl. hierzu die Angaben im Bericht Ã¼ber die Arbeitgeberkontrolle vom 6. April 2000, Urk. 2/6 S. 3). Dass die Gesellschaft diese Lohnanteile dennoch bereits gemeldet und die darauf festgesetzten BeitrÃ¤ge im Voraus einbezahlt hatte, zeigt namentlich, dass sie es nicht darauf angelegt hatte, die Unternehmung auf Kosten der Ausgleichskasse fortzufÃ¼hren oder andere GlÃ¤ubiger zu bevorzugen. Aus den Berichten der Revisionsstelle und den Verwaltungsratsprotokollen in den Unterlagen, die der beklagte C.___ im Schadenersatzverfahren Nr. AK.2000.00119 hatte einreichen lassen und die im vorliegenden Verfahren beizuziehen sind (Urk. 29/2-25), ergibt sich vielmehr, dass die finanzielle Lage der Gesellschaft zwar schon seit lÃ¤ngerem schwierig gewesen sein dÃ¼rfte (vgl. die Protokolle der Verwaltungsratssitzungen vom 10. Februar und vom 4. November 1999, Urk. 29/15 und Urk. 29/16), dass eine eigentliche Ãberschuldung jedoch erst per Ende des GeschÃ¤ftsjahres 1998/1999 eingetreten war (vgl. den Bericht der Revisionsstelle vom 6. Dezember 1999 und die Jahresrechnung 1998/1999 in Urk. 29/13) und die Gesellschaft auf diesen Umstand prompt reagiert hatte, mit Erstellung der gesetzlich verlangten Zwischenbilanz (Art. 725 Abs. 2 OR) per Ende Dezember 1999 (vgl. den Bericht der Revisionsstelle hierzu vom 31. Januar 2000, Urk. 29/14), Abhaltung einer ordentlichen und einer ausserordentlichen Generalversammlung am 10. Januar 2000 (Urk. 29/20 und Urk. 9/19) und Einreichung des Gesuchs um Nachlassstundung am 2. Februar 2000 (Urk. 9/2). Dabei hatte sie insbesondere auch darauf geachtet, die ArbeitsverhÃ¤ltnisse mit ihren Mitarbeitern mÃ¶glichst rasch zu beenden (vgl. die Hinweise im Protokoll Ã¼ber die ordentliche Generalversammlung vom 10. Januar 2000, Urk. 29/20 S. 2 [Aussprechen der KÃ¼ndigungen Ende November 1999] und im Gesuch um Nachlassstundung, Urk. 29/2 S. 14), so dass nach Februar 2000 offenbar nur noch zwei Mitarbeiter fÃ¼r die begrenzte Zeit bis Mai 2000 beschÃ¤ftigt waren (vgl. die Lohnbescheinigung in Urk. 27/5).</w:t>
      </w:r>
    </w:p>
    <w:p>
      <w:r>
        <w:t>Unter den dargelegten UmstÃ¤nden erscheint die Nichtbezahlung der SozialversicherungsbeitrÃ¤ge fÃ¼r die Monate Januar und Februar 2000 nicht als qualifiziert - absichtlich oder grobfahrlÃ¤ssig - verschuldet, wie es die Rechtsprechung fÃ¼r eine Schadenersatzpflicht des Arbeitgebers verlangt. Dies gilt ungeachtet dessen, dass die X.___ AG gemÃ¤ss den AusfÃ¼hrungen der KlÃ¤gerin in der Klageschrift (vgl. Urk. 1/2 S. 6) schon mehrmals fÃ¼r ausstehende SozialversicherungsbeitrÃ¤ge hatte gemahnt oder betrieben werden mÃ¼ssen. Denn abgesehen davon, dass die KlÃ¤gerin diese Schritte nicht nÃ¤her dokumentiert hat, steht immerhin fest, dass die Gesellschaft ihrer Beitragspflicht letztendlich jeweils nachgekommen war und lediglich fÃ¼r die kurze Zeitdauer im Jahr 2000 BeitrÃ¤ge schuldig geblieben war (vgl. zu einer Ã¤hnlichen Konstellation das Urteil des EidgenÃ¶ssischen Versicherungsgerichts in Sachen A. vom 20. August 2002, H 295/01 und H 296/01, Erw. 5 mit Hinweis auf BGE 121 V 243). Ist somit das Verhalten der gesamten Gesellschaft nicht als schuldhaft im schadenersatzrechtlich relevanten Mass zu qualifizieren, so kann auch den einzelnen Organen kein vorwerfbares Verhalten zur Last gelegt werden. Die Klage ist daher abzuweisen, ohne dass auf die Vorbringen der Beklagten zu ihrer fehlenden Zeichnungsbefugnis und zum Austritt aus dem Verwaltungsrat mit einem Schreiben vom 5. Dezember 1999 (vgl. Urk. 2/4/1, Urk. 4 und Urk. 8 S. 2) noch nÃ¤her eingegangen werden mÃ¼sste.</w:t>
      </w:r>
    </w:p>
    <w:p>
      <w:r>
        <w:t>5.Â Â Â Â Â Â  Bei diesem Ausgang des Verfahrens hat die Beklagte Anspruch auf eine ProzessentschÃ¤digung (Art. 81 Abs. 3 AHVV in Verbindung mit Art. 85 Abs. 2 lit. f Satz 3 AHVG, gÃ¼ltig gewesen bis Ende 2002; Art. 61 lit. g ATSG). Diese ist nach dem zu beurteilenden Sachverhalt beziehungsweise nach der Bedeutung der Streitsache und nach der Schwierigkeit des Prozesses zu bemessen, und als weitere Bemessungskriterien nennen die ergÃ¤nzenden kantonalen Vorschriften (Â§ 34 GSVGer sowie Â§Â§ 8 und 9 der Verordnung Ã¼ber die sozialversicherungsgerichtlichen GebÃ¼hren, Kosten und EntschÃ¤digungen) den Zeitaufwand und die Barauslagen.</w:t>
      </w:r>
    </w:p>
    <w:p>
      <w:r>
        <w:t>Unter BerÃ¼cksichtigung der dargelegten Kriterien erscheint es als angemessen, die ProzessentschÃ¤digung der Beklagten auf Fr. 850.-- festzusetzen.</w:t>
      </w:r>
    </w:p>
    <w:p>
      <w:r>
        <w:t>Die Einzelrichterin erkennt:</w:t>
      </w:r>
    </w:p>
    <w:p>
      <w:r>
        <w:t>1.Â Â Â Â Â Â Â Â  Die Feststellungsklage und die Leistungsklage werden abgewiesen.</w:t>
      </w:r>
    </w:p>
    <w:p>
      <w:r>
        <w:t>2.Â Â Â Â Â Â Â Â  Das Verfahren ist kostenlos.</w:t>
      </w:r>
    </w:p>
    <w:p>
      <w:r>
        <w:t>3.Â Â Â Â Â Â Â Â  Die KlÃ¤gerin wird verpflichtet, der Beklagten eine ProzessentschÃ¤digung von Fr. 850.--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