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AK.2000.00096 vom 14. Januar 2005</w:t>
      </w:r>
    </w:p>
    <w:p>
      <w:r>
        <w:t>ZH Sozialversicherungsgericht, 2005-01-14, DE</w:t>
      </w:r>
    </w:p>
    <w:p>
      <w:r>
        <w:rPr>
          <w:b/>
        </w:rPr>
        <w:t xml:space="preserve">Quelle: </w:t>
      </w:r>
      <w:r>
        <w:t>https://mcp.opencaselaw.ch/entscheid/zh_sozialversicherungsgericht_AK.2000.00096</w:t>
      </w:r>
    </w:p>
    <w:p>
      <w:r>
        <w:t>FR: ZH_SOZIALVERSICHERUNGSGERICHT AK.2000.00096 du 14 janvier 2005</w:t>
      </w:r>
    </w:p>
    <w:p>
      <w:r>
        <w:t>IT: ZH_SOZIALVERSICHERUNGSGERICHT AK.2000.00096 del 14 gennaio 2005</w:t>
      </w:r>
    </w:p>
    <w:p>
      <w:pPr>
        <w:pStyle w:val="Heading2"/>
      </w:pPr>
      <w:r>
        <w:t>Erwägungen</w:t>
      </w:r>
    </w:p>
    <w:p>
      <w:r>
        <w:rPr>
          <w:b/>
        </w:rPr>
        <w:t>E. 6</w:t>
      </w:r>
    </w:p>
    <w:p>
      <w:r>
        <w:t>6.1Â Â Â Â  Zu prÃ¼fen ist sodann, ob die Beklagten ein Verschulden trifft.</w:t>
      </w:r>
    </w:p>
    <w:p>
      <w:r>
        <w:rPr>
          <w:b/>
        </w:rPr>
        <w:t>E. 6.2</w:t>
      </w:r>
    </w:p>
    <w:p>
      <w:r>
        <w:t>Die Beklagten machen geltend, dass sie alles unternommen hÃ¤tten, um die Firma zu sanieren. Im Juni 1998 sei per 1997 noch ein Gewinnvortrag von Fr. 190'700.-- abgenommen worden. Erst im Sommer 1998 habe man gemerkt, dass ein LiquiditÃ¤tsengpass auf sie zukommen werde. Sie hÃ¤tten daher Ende September 1998 mit den Banken Kontakt aufgenommen und das GesprÃ¤ch gesucht. Mit der A.___ sei vereinbart worden, dass die Firma B.___ die Sanierung der H.___ durchfÃ¼hre und jede Zahlung visiere und bewillige. Gleichzeitig habe die A.___ einen ÃberbrÃ¼ckungskredit von Fr. 300'000.-- bewilligt.</w:t>
      </w:r>
    </w:p>
    <w:p>
      <w:r>
        <w:t>Die B.___ habe trotz regelmÃ¤ssiger Proteste der Beklagten Zahlungen an die KlÃ¤gerin nicht prioritÃ¤r behandelt und auf entsprechende Aufforderung hin auch nicht ausgefÃ¼hrt.</w:t>
      </w:r>
    </w:p>
    <w:p>
      <w:r>
        <w:t>Ende Januar 1999 sei dann auch die C.___ aktiv eingeschaltet worden. Die C.___ habe die VerpfÃ¤ndung der BVG-AnsprÃ¼che verlangt und ÃberbrÃ¼ckungskredite gewÃ¤hrt. Am 19. MÃ¤rz 1999 habe die B.___ einen Zwischenabschluss per 28. Februar 1999, inklusive periodengerechten Abgrenzungen, und einen Sanierungsplan mit Hochrechnungen der C.___ zugestellt. Man habe beschlossen, die GeschÃ¤ftsliegenschaft zu verkaufen und nur noch zu mieten. In der Folge habe man auch die Privat-Liegenschaft in Italien verkauft. Man habe alles verkauft, um die Sanierung zu sichern.</w:t>
      </w:r>
    </w:p>
    <w:p>
      <w:r>
        <w:t>Im Februar/MÃ¤rz 1999 habe die A.___ etwas ungehalten Ã¼ber die Arbeit der B.___ reagiert und die Checkhonorierung und im April 1999 auch den Kredit gesperrt. Am 26. April 1999 habe die B.___ einen ausgearbeiteten Sanierungsvorschlag vorgelegt. Am 27. April 1999 habe die A.___ zugunsten der H.___ auf Forderungen im Umfang von Fr. 1,3 Mio. verzichtet, um eine nachtrÃ¤gliche Sanierung der H.___ zu ermÃ¶glichen. Am 28. Mai 1999 habe die B.___ ihr Mandat niedergelegt.</w:t>
      </w:r>
    </w:p>
    <w:p>
      <w:r>
        <w:t>In der Folge sei ein Privatinvestor, die E.___, aufgetaucht, mit welcher am 3. Juni 1999 eine gegenseitige VertraulichkeitserklÃ¤rung unterzeichnet worden sei. Die E.___ habe am 18. Oktober 1999 eine AbsichtserklÃ¤rung Ã¼ber eine Beteiligung in der HÃ¶he von Fr. 400'000.-- abgegeben. Der Zwischenabschluss per Ende 1999 habe einen Verlust von nur nochÂ  Fr. 72'000.-- aufgewiesen. Am 10. November 1999 habe die C.___ einen Forderungsverzicht Ã¼ber Fr. 370'000.-- im Rahmen des Sanierungsprojekts bestÃ¤tigt. An einer Sitzung vom 29. November 1999 habe die E.___ grundsÃ¤tzlich zugesagt. GestÃ¼tzt auf diese Zusage habe die C.___ sofort die LÃ¶hne und einige wichtige Zahlungen freigegeben. Die E.___ habe mit Schreiben vom 2. Dezember 1999 vÃ¶llig unerwartet mitgeteilt, dass sie den Investitionsauftrag dem Verwaltungsrat vorlegen wolle und habe weitere Dokumente verlangt. Dass die bisher Verhandelnden die Kompetenzen gar nicht gehabt hÃ¤tten, sei nie erwÃ¤hnt worden. Ein solcher Vorbehalt sei nie gemacht worden. Am 9. Dezember 1999 habe die E.___ dann ihre Absage verfasst. Die C.___ habe zu einer grundlegenden Besprechung eingeladen. ZusÃ¤tzlich sei auch der Sanierer Rechtsanwalt F.___ eingeladen worden. Dieser habe am 7. Januar 2000 seinen Massnahmeplan vorgelegt. Sein Vorschlag sei gewesen, aus dem noch gesunden Betrieb eine Nachfolgegesellschaft zu grÃ¼nden. Am 9. Februar 2000 habe die ausserordentliche Generalversammlung zur Abgabe der InsolvenzerklÃ¤rung stattgefunden, man sei an den Konkursrichter gelangt und gleichentags sei der Konkurs erÃ¶ffnet worden (Urk. 20 S. 4-19 Ziff. 4 ff., Urk. 55 S. 3-6 Ziff. 7).</w:t>
      </w:r>
    </w:p>
    <w:p>
      <w:r>
        <w:rPr>
          <w:b/>
        </w:rPr>
        <w:t>E. 6.3</w:t>
      </w:r>
    </w:p>
    <w:p>
      <w:r>
        <w:t>Aufgrund der Aktenlage kann als erstellt gelten, dass sich im Sommer 1998 ein LiquiditÃ¤tsengpass abzeichnete. Sodann ist festzustellen, dass die H.___ bereits im Jahre 1998 ihrer Zahlungspflicht gegenÃ¼ber der KlÃ¤gerin nur ungenÃ¼gend nachgekommen ist. Insbesondere geht aus den Akten hervor, dass die H.___ fÃ¼r die BeitrÃ¤ge April 1998 betrieben werden musste (Zahlungsbefehl vom 9. Juli 1998, Urk. 35/16/3). Der Umstand, dass die KlÃ¤gerin infolge Bezahlung des Ausstandes die Betreibung spÃ¤ter zurÃ¼ckzog, Ã¤ndert nichts an der Tatsache der verspÃ¤teten Zahlung. FÃ¼r die BeitrÃ¤ge Mai 1998 gewÃ¤hrte die KlÃ¤gerin am 28. Juli 1998 einen Zahlungsaufschub (Urk. 35/15/2). Die BeitrÃ¤ge Juli 1998 wurden am 29. Oktober 1998 ebenfalls betrieben (Urk. 35/12/9). Am 17. Februar 1999 erfolgte der RÃ¼ckzug der Betreibung (Urk. 35/12/1). Gleichfalls wurden auch die BeitrÃ¤ge August 1998 (Urk. 35/10/4), September 1998 (Urk. 35/6/9), Oktober 1998 (Urk. 35/4/7), November 1998 (Urk. 35/5/5) und Dezember 1998 (Urk. 35/3/5) betrieben. Im Ã¼brigen ist zu beachten, dass gemÃ¤ss Bilanz und Erfolgsrechnung fÃ¼r das Jahr 1998 ein Verlust von Fr. 995'739.17 resultierte (Urk. 21/5). Damit kann den Beklagten nicht gefolgt werden, wenn sie davon ausgehen, dass die BeitrÃ¤ge 1998 einwandfrei bezahlt und die LiquiditÃ¤t grundsÃ¤tzlich noch intakt gewesen sei, wenn auch gewisse Zahlungen erst mit etwas VerspÃ¤tung geleistet worden seien (Urk. 20 S. 5 Ziff. 8). Ausserdem wurden fÃ¼r das Jahr 1999 - ausser der anerkannten Zahlung in der HÃ¶he von Fr. 28'316.20 (vgl. Urk. 2/4 S. 2, Urk. 55 S. 2 Ziff. 3) - keine BeitrÃ¤ge mehr entrichtet.</w:t>
      </w:r>
    </w:p>
    <w:p>
      <w:r>
        <w:t>An der Verpflichtung der Beklagten, in kritischer Zeit fÃ¼r die Begleichung der Verbindlichkeiten an die Sozialversicherung persÃ¶nlich besorgt zu sein, Ã¤nderte sich nach der Auftragserteilung an die B.___ vom 30. November 1998 (vgl. Urk. 21/11) nichts. Wohl unterstand der Zahlungsverkehr der Visumspflicht der B.___. Die Befugnis zur Tilgung von Verbindlichkeiten gegenÃ¼ber der KlÃ¤gerin war den Beklagten jedoch nicht entzogen. Auch bei einer solchen Vereinbarung bleiben die Organe in Anbetracht der UnÃ¼bertragbarkeit der AHV-rechtlichen Arbeitgeberpflichten grundsÃ¤tzlich verantwortlich. WÃ¤hrend der Dauer des Sanierungsauftrages durch die B.___ bis zur Mandatsniederlegung vom 28. Mai 1999 (vgl. Urk. 22/30) und auch danach bestanden somit keine rechtlichen oder faktischen GrÃ¼nde, welche die Beklagten daran gehindert hÃ¤tten, fÃ¼r die Begleichung der SozialversicherungsbeitrÃ¤ge besorgt zu sein. Nachdem diese erkannt hatten, dass die B.___ die BeitrÃ¤ge an die KlÃ¤gerin nicht bezahlte, hÃ¤tten sie erst recht auf die Bezahlung der offenen und kÃ¼nftig entstehenden SozialversicherungsbeitrÃ¤ge achten und nÃ¶tigenfalls entsprechende Massnahmen verlangen mÃ¼ssen. Es wird nicht geltend gemacht und ist aufgrund der Akten auch nicht ersichtlich, dass die Beklagten sich beispielsweise bei den Banken fÃ¼r die Bezahlung der SozialversicherungsbeitrÃ¤ge eingesetzt hÃ¤tten. Die Beklagten machten auch nicht geltend, sich beim Betreibungsbeamten fÃ¼r die Bezahlung der SozialversicherungsbeitrÃ¤ge eingesetzt zu haben. Vielmehr geht aus den Akten hervor, dass der Betreibungsbeamte in einer Aufstellung nach eigenem Ermessen auf die einzelnen GlÃ¤ubiger wohl die Teilzahlungen verteilte, diese Aufstellung jedoch jeweils vorlegte und das EinverstÃ¤ndnis der H.___ verlangte (Urk. 20 S. 14 Ziff. 30). Damit steht aber fest, dass die Beklagten auch in der Zeit, als der Betreibungsbeamte eingeschaltet wurde, fÃ¼r die Zahlungen verantwortlich blieben.</w:t>
      </w:r>
    </w:p>
    <w:p>
      <w:r>
        <w:t>In finanziell angespannten Zeiten muss der Verwaltungsrat darauf bedacht sein, nur so viel Lohn zur Auszahlung zu bringen, als die darauf unmittelbar ex lege entstandenen Beitragsforderungen gedeckt gewesen wÃ¤ren (SVR 1995 AHV Nr. 70 S. 214 Erw. 5). Indem die Beklagten trotz Kenntnis der ungÃ¼nstigen GeschÃ¤ftsentwicklung nicht fÃ¼r eine ordnungsgemÃ¤sse Zahlung der SozialversicherungsbeitrÃ¤ge gesorgt haben, haben sie den der Ausgleichskasse entstandenen Schaden schuldhaft verursacht.</w:t>
      </w:r>
    </w:p>
    <w:p>
      <w:r>
        <w:t>Ferner schliesst auch die Tatsache, dass die Beklagten in betrÃ¤chtlichem Umfang eigene Mittel in die Firma einschossen und von sich aus das GesprÃ¤ch mit den Banken suchten, das von Art. 52 AHVG geforderte qualifizierte Verschulden nicht aus. Denn fÃ¼r die Beurteilung der Verschuldensfrage ist nicht entscheidend, was die verantwortlichen Organe zur Aufrechterhaltung des Betriebs oder der Vermeidung eines Konkurses allenfalls unternommen haben, sondern ob sie (nach aussen erkennbar) der Pflicht, fÃ¼r eine ordnungsgemÃ¤sse Bezahlung der SozialversicherungsbeitrÃ¤ge zu sorgen, nachgekommen sind (vgl. etwa Urteile des EVG in Sachen B. vom 18. MÃ¤rz 2003, H 333/00, Erw. 3.3.2., in Sachen F. vom 5. September 2002, H 101/02, Erw. 5.2, in Sachen Z. vom 4. Juli 2002, H 238/01, Erw. 6b, in Sachen L. vom 10. August 2001, H 258/00, Erw. 4b), was vorliegend zu verneinen ist.</w:t>
      </w:r>
    </w:p>
    <w:p>
      <w:r>
        <w:rPr>
          <w:b/>
        </w:rPr>
        <w:t>E. 7.1</w:t>
      </w:r>
    </w:p>
    <w:p>
      <w:r>
        <w:t>Zu prÃ¼fen ist des Weiteren, ob Exkulpations- und RechtfertigungsgrÃ¼nde gegeben sind.</w:t>
      </w:r>
    </w:p>
    <w:p>
      <w:r>
        <w:rPr>
          <w:b/>
        </w:rPr>
        <w:t>E. 7.2</w:t>
      </w:r>
    </w:p>
    <w:p>
      <w:r>
        <w:t>Nach der Rechtsprechung kann eine Schadenersatzpflicht trotz schuldhafter Missachtung von AHV-Vorschriften entfallen, wenn besondere UmstÃ¤nde die Nichtbefolgung der einschlÃ¤gigen Vorschriften als erlaubt oder nicht schuldhaft erscheinen lassen. So lÃ¤sst sich die Nichtbezahlung der BeitrÃ¤ge ausnahmsweise rechtfertigen, wenn sie im Hinblick auf eine nicht zum Vornherein aussichtslose Rettung des Betriebes durch Befriedigung lebenswichtiger Forderungen in der begrÃ¼ndeten Meinung erfolgt, die geschuldeten BeitrÃ¤ge spÃ¤ter allenfalls bezahlen zu kÃ¶nnen. Voraussetzung ist, dass der Arbeitgeber im Zeitpunkt, in welchem die Zahlungen erfolgen sollten, nach den UmstÃ¤nden damit rechnen durfte, dass er die BeitrÃ¤ge innert nÃ¼tzlicher Frist werde tilgen kÃ¶nnen (BGE 108 V 188, ZAK 1987 S. 298).</w:t>
      </w:r>
    </w:p>
    <w:p>
      <w:r>
        <w:rPr>
          <w:b/>
        </w:rPr>
        <w:t>E. 7.3</w:t>
      </w:r>
    </w:p>
    <w:p>
      <w:r>
        <w:t>Die Beklagten durften aufgrund des ÂDebt CapacityÂ der A.___ zur Situation der Firma vom 2. Oktober 1998 (Urk. 21/9), wonach die Schulden Ã¼ber eine Frist von 5-7 Jahren verzinst und theoretisch vollstÃ¤ndig zurÃ¼ckbezahlt wÃ¼rden, mit der Einsetzung der B.___ und spÃ¤testens nach deren Sanierungskonzept vom 19. MÃ¤rz 1999 (Urk. 21/21) nicht davon ausgehen, dass es sich bloss um vorÃ¼bergehende Zahlungsschwierigkeiten handelte, welche durch Nichtbezahlen der SozialversicherungsbeitrÃ¤ge Ã¼berbrÃ¼ckt werden kÃ¶nnten. Da auch keine konkrete Aussicht auf eine baldige Sanierung des damals schon stark verschuldeten Unternehmens bestand, durfte nicht ernsthaft damit gerechnet werden, dass die Forderungen der Ausgleichskasse innert nÃ¼tzlicher Frist beglichen werden kÃ¶nnten. Der in der Folge Ã¼ber ein Jahr andauernden Verletzung der Beitragspflicht ist mithin der ÂvorÃ¼bergehendeÂ Charakter im Sinne der Rechtsprechung abzusprechen. Unerheblich ist daher auch das Vertrauen der Beklagten in die Sanierungsmassnahmen und Sanierungsaussichten von Banken und Experten. Entgegen der Ansicht der Beklagten handelt es sich vorliegend auch nicht um eine absolut vergleichbare Problematik wie im unverÃ¶ffentlichten Urteil des Sozialversicherungsgerichts des Kantons ZÃ¼rich vom 14. August 2001 in Sachen AHV-Ausgleichskasse E. gegen R.S., zumal in jenem Verfahren die Beitragspflicht lediglich fÃ¼r die Dauer von drei Monaten verletzt wurde.</w:t>
      </w:r>
    </w:p>
    <w:p>
      <w:r>
        <w:t>Selbst wenn aber von einer innert nÃ¼tzlicher Frist tilgbaren Beitragsschuld hÃ¤tte ausgegangen werden dÃ¼rfen, scheitert die Exkulpation der Beklagten daran, dass angesichts des Ã¼ber Monate hinweg defizitÃ¤ren GeschÃ¤ftsganges und des betrÃ¤chtlichen Ausmasses der Schuldenlast von der vorÃ¼bergehenden Nichtablieferung der im Pauschalverfahren abgerechneten SozialversicherungsbeitrÃ¤ge keine fÃ¼r die Rettung der Firma ausschlaggebende Wirkung erwartet werden konnte. So hatte die Firma Ende 1999 Kreditoren von insgesamt Fr. 1,81 Mio. zu verzeichnen. Davon betrafen Fr. 131'000.-- BeitrÃ¤ge an die KlÃ¤gerin, was 7 % der Schulden ausmachte (Urk. 22/51 S. 10). Zudem geht aus den PrÃ¤sentationsunterlagen vom 22. Dezember 1999 (Urk. 22/51) hervor, dass die WeiterfÃ¼hrung der Firma einen Investor vorausgesetzt hÃ¤tte, der Fr. 700'000.-- bis 1 Mio. eingeschossen hÃ¤tte. Bei dieser Sachlage war davon auszugehen, dass die Ãberlebenschancen der Firma von ganz anderen Faktoren abhing als dem ZurÃ¼ckbehalten der paritÃ¤tischen BeitrÃ¤ge, waren doch angesichts der ungedeckten Verbindlichkeiten zusÃ¤tzliche Mittel bis in MillionenhÃ¶he unabdingbar gewesen.</w:t>
      </w:r>
    </w:p>
    <w:p>
      <w:r>
        <w:t>In WÃ¼rdigung der gesamten UmstÃ¤nde kann im Verzicht auf die Beitragsablieferung 1999 keine vorÃ¼bergehend unerlÃ¤ssliche Massnahme zur Rettung der Gesellschaft erblickt werden. Vielmehr handelt es sich um einen - angesichts der HÃ¶he der Gesamtschulden der Gesellschaft - Versuch, die erheblichen finanziellen Schwierigkeiten lÃ¤ngere Zeit unter anderem auch auf Kosten der Sozialversicherung zu Ã¼berbrÃ¼cken. Dies aber entspricht nicht dem Sinn der in BGE 108 V 183 ff. dargelegten Rechtsprechung; vielmehr will Art. 52 AHVG gerade solche UnternehmenstÃ¤tigkeit in repressiver und prÃ¤ventiver Hinsicht schadenersatzrechtlich verhindern (Urteil des EVG in Sachen T. vom 20. August 2002, H 295/01, Erw. 5).</w:t>
      </w:r>
    </w:p>
    <w:p>
      <w:r>
        <w:t>8.Â Â Â Â Â Â  Die Nichtbezahlung der BeitrÃ¤ge fÃ¼r das Jahr 1999 fÃ¼hrte dazu, dass die Ausgleichskasse im Konkurs der H.___ zu Verlust kam. Das Verhalten der Beklagten war somit kausal fÃ¼r den entstandenen Schaden.</w:t>
      </w:r>
    </w:p>
    <w:p>
      <w:r>
        <w:rPr>
          <w:b/>
        </w:rPr>
        <w:t>E. 9</w:t>
      </w:r>
    </w:p>
    <w:p>
      <w:r>
        <w:t>GestÃ¼tzt auf diese ErwÃ¤gungen ergibt sich, dass die KlÃ¤gerin zu Recht den Beklagten 1 und den Beklagten 2 fÃ¼r den noch nicht bezahlten Schaden in der HÃ¶he von Fr. 145'734.65 belangt hat.</w:t>
      </w:r>
    </w:p>
    <w:p>
      <w:r>
        <w:t>Das Gericht erkennt:</w:t>
      </w:r>
    </w:p>
    <w:p>
      <w:r>
        <w:t>1.Â Â Â Â Â Â Â Â  In Gutheissung der Klage werden K.___ und L.___ unter solidarischer Haftung verpflichtet, der Ausgleichskasse des Schweizerischen Gewerbes Fr. 145'734.65 zu bezahlen.</w:t>
      </w:r>
    </w:p>
    <w:p>
      <w:r>
        <w:t>2.Â Â Â Â Â Â Â Â  Das Verfahren ist kostenlos.</w:t>
      </w:r>
    </w:p>
    <w:p>
      <w:r>
        <w:t>3. Zustellung gegen Empfangsschein an:</w:t>
      </w:r>
    </w:p>
    <w:p>
      <w:r>
        <w:t>- Ausgleichskasse des Schweizerischen Gewerbes</w:t>
      </w:r>
    </w:p>
    <w:p>
      <w:r>
        <w:t>- Rechtsanwalt Dr. Christian Scherrer</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