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AB.2025.00040 vom 13. August 2025</w:t>
      </w:r>
    </w:p>
    <w:p>
      <w:r>
        <w:t>ZH Sozialversicherungsgericht, 2025-08-13, DE</w:t>
      </w:r>
    </w:p>
    <w:p>
      <w:r>
        <w:rPr>
          <w:b/>
        </w:rPr>
        <w:t xml:space="preserve">Quelle: </w:t>
      </w:r>
      <w:r>
        <w:t>https://mcp.opencaselaw.ch/entscheid/zh_sozialversicherungsgericht_AB.2025.00040</w:t>
      </w:r>
    </w:p>
    <w:p>
      <w:r>
        <w:t>FR: ZH_SOZIALVERSICHERUNGSGERICHT AB.2025.00040 du 13 août 2025</w:t>
      </w:r>
    </w:p>
    <w:p>
      <w:r>
        <w:t>IT: ZH_SOZIALVERSICHERUNGSGERICHT AB.2025.00040 del 13 agosto 2025</w:t>
      </w:r>
    </w:p>
    <w:p>
      <w:pPr>
        <w:pStyle w:val="Heading2"/>
      </w:pPr>
      <w:r>
        <w:t>Erwägungen</w:t>
      </w:r>
    </w:p>
    <w:p>
      <w:r>
        <w:rPr>
          <w:b/>
        </w:rPr>
        <w:t>E. 1</w:t>
      </w:r>
    </w:p>
    <w:p>
      <w:r>
        <w:t>Mit Verfügung vom</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Gegen Verfügungen kann innerhalb von 30 Tagen bei der verfügenden Stelle Einsprache erhoben werden (Art. 52 Abs. 1 des Bundesgesetzes über den Allge meinen Teil des Sozialversicherungsrechts, ATSG).</w:t>
      </w:r>
    </w:p>
    <w:p>
      <w:r>
        <w:t>Bei der Frist in Art. 52 Abs. 1 ATSG handelt es sich um eine gesetzliche Frist, welche</w:t>
      </w:r>
    </w:p>
    <w:p>
      <w:r>
        <w:t>gemäss Art. 40 Abs. 1 ATSG nicht erstreckt werden kann</w:t>
      </w:r>
    </w:p>
    <w:p>
      <w:r>
        <w:t>(Urteil des Bundesgerichts 9C_191/2016 vom 18. Mai 2016 E. 4.1). Das Einspracheverfahren wird mit einem Nichteintretens entscheid abgeschlossen, wenn die Eintretensvoraussetzungen</w:t>
      </w:r>
    </w:p>
    <w:p>
      <w:r>
        <w:t>- unter anderem das Einhalten der Ein sprachefrist - nicht erfüllt sind (vgl. BGE 142 V 154 E. 2.2 mit Hinweisen).</w:t>
      </w:r>
    </w:p>
    <w:p>
      <w:r>
        <w:rPr>
          <w:b/>
        </w:rPr>
        <w:t>E. 1.3</w:t>
      </w:r>
    </w:p>
    <w:p>
      <w:r>
        <w:t>Einsprachen müssen ein Rechtsbegehren und eine Begründung e nt halten (Art. 10</w:t>
      </w:r>
    </w:p>
    <w:p>
      <w:r>
        <w:t>Abs. 1 der Verordnung über den Allgemeinen Teil des Sozialversicherungsrechts, ATSV). Genügt die Einsprache den Anforderungen nach</w:t>
      </w:r>
    </w:p>
    <w:p>
      <w:r>
        <w:t>Abs. 1 nicht oder fehlt die Unterschrift, so setzt der Versicherer eine angemessene Frist zur Behebung der Mängel an und verbindet damit die Androhung, dass sonst auf die Einsprache nicht eingetreten wird (Art. 10</w:t>
      </w:r>
    </w:p>
    <w:p>
      <w:r>
        <w:t>Abs. 5 ATSV). 2.</w:t>
      </w:r>
    </w:p>
    <w:p>
      <w:r>
        <w:rPr>
          <w:b/>
        </w:rPr>
        <w:t>E. 2</w:t>
      </w:r>
    </w:p>
    <w:p>
      <w:r>
        <w:t>2. Mai 2025 Beschwerde (Urk. 1) und bean tragte, der angefochtene Einspracheentscheid sei aufzuheben und es sei seine Ein sprache materiell zu prüfen . Am 1 9. Juni 2025 beantragte die Ausgleichskasse , die Beschwerde sei abzuweisen (Urk.</w:t>
      </w:r>
    </w:p>
    <w:p>
      <w:r>
        <w:rPr>
          <w:b/>
        </w:rPr>
        <w:t>E. 2.1</w:t>
      </w:r>
    </w:p>
    <w:p>
      <w:r>
        <w:t>Die Beschwerdegegnerin begründete ihren Einspracheentscheid ( Urk. 2) damit, dass die Eingabe vom 1 2. Februar 2025 die Einsprachefrist nicht eingehalten habe, weshalb auf die Einsprache nicht eingetreten werden könne.</w:t>
      </w:r>
    </w:p>
    <w:p>
      <w:r>
        <w:rPr>
          <w:b/>
        </w:rPr>
        <w:t>E. 2.2</w:t>
      </w:r>
    </w:p>
    <w:p>
      <w:r>
        <w:t>Der Beschwerdeführer stellte sich demgegenüber auf den Standpunkt ( Urk. 1), seine Einsprache gegen die Beitragsverfügung vom 2 7. Dezember 2024 betreffend das Beitragsjahr 2019 sei materiell zu prüfen. Mit der damaligen Beitragsfestset zung sei er nicht einverstanden, da er im Kanton Zürich nie ein Gesuch zur Selbstän digkeit eingereicht habe und seine frühere Selbständigkeit im Kanton Aargau bereits aberkannt und aufgehoben worden sei. 3.</w:t>
      </w:r>
    </w:p>
    <w:p>
      <w:r>
        <w:t>D ie Beschwerdegegnerin setzte die Beiträge des Beschwerdeführers als Selbständiger werbenden für das Jahr 2019 mit Verfügung vom 27. Dezember 2024 fest (Urk. 6/16). Der Beschwerdeführer teilte ihr daraufhin mit, dass keine Selbständigkeit vorliege ( Urk. 6/20). Das undatierte Schreiben ging bei der Beschwerde gegnerin am 1 0. Januar 2025 und damit offenkundig innerhalb der Rechtsmittelfrist ein. Mit seinem Vorbringen, wonach keine Selbständigkeit vor liege, machte der Beschwerdeführer in rechtsgenüglicher Weise klar, dass er mit der Verfügung nicht einverstanden ist, sind doch bei Nichtvorliegen einer Selbständig keit von ihm keine Beiträge geschuldet. Wäre die Beschwerdegegnerin der Ansicht gewesen, dass die Einsprache nicht ausreichend begründet ist , so wäre sie im Übrigen verpflichtet gewesen, dem Beschwerdeführer eine Nachfrist zur Verbesserung anzusetzen . Dies erfolgte unbestritten nicht, womit davon auszu gehen ist, dass auch sie nicht von einer mangelhaft begründeten Einsprache ausging. Die Eingabe ist damit als rechtsgültige und rechtzeitige Einsprache zu qualifi zieren, womit die Beschwerdegegnerin verpflichtet gewesen wäre, darauf</w:t>
      </w:r>
    </w:p>
    <w:p>
      <w:r>
        <w:t>einzutreten und die Vorbringen des Beschwerdeführers materiell zu prüfen. Dass der Beschwerdeführer seine Einsprache mit Eingabe vom 12. Februar 2025 (Urk. 6/26) ergänzend begründete , ändert daran nichts. Der angefochtene Einsprache entscheid vom 1 8. März 2025 ( Urk. 2), mit welchem die Beschwerde gegnerin auf die Einsprache nicht eingetreten ist mit der Begründung, diese sei zu spät erfolgt, erging damit zu Unrecht . Er ist entsprechend ersatzlos aufzuheben .</w:t>
      </w:r>
    </w:p>
    <w:p>
      <w:r>
        <w:t>D ie Sache ist an die Beschwerdegegnerin zurückzuweisen, damit sie</w:t>
      </w:r>
    </w:p>
    <w:p>
      <w:r>
        <w:t>die Ein sprache des Beschwerdeführers materiell prüfe . Die Einz elrichterin erkennt: 1.</w:t>
      </w:r>
    </w:p>
    <w:p>
      <w:r>
        <w:t>In Gutheissung der Beschwerde wird der angefochtene Einspracheentscheid vom 1 8. März 2025 aufgehoben</w:t>
      </w:r>
    </w:p>
    <w:p>
      <w:r>
        <w:t>und die Sache an die Sozialversicherungsanstalt des Kantons Zürich, Ausgleichskasse, zurückgewiesen, damit sie die Einsprache des Beschwerde führers materiell prüfe . 2.</w:t>
      </w:r>
    </w:p>
    <w:p>
      <w:r>
        <w:t>Das Verfahren ist kostenlos. 3 .</w:t>
      </w:r>
    </w:p>
    <w:p>
      <w:r>
        <w:t>Zustellung gegen Empfangsschein an: - X.___ - Sozialversicherungsanstalt des Kantons Zürich, Ausgleichskasse - Bundesamt für Sozialversicherungen 4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SlavikLanzicher</w:t>
      </w:r>
    </w:p>
    <w:p>
      <w:r>
        <w:rPr>
          <w:b/>
        </w:rPr>
        <w:t>E. 5</w:t>
      </w:r>
    </w:p>
    <w:p>
      <w:r>
        <w:t>), was dem Beschwerdeführer mit Verfü gung vom 2 3. Juni 2025 zur Kenntnis gebracht wurde ( Urk.</w:t>
      </w:r>
    </w:p>
    <w:p>
      <w:r>
        <w:rPr>
          <w:b/>
        </w:rPr>
        <w:t>E. 7</w:t>
      </w:r>
    </w:p>
    <w:p>
      <w:r>
        <w:t>).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