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AB.2025.00019 vom 12. März 2025</w:t>
      </w:r>
    </w:p>
    <w:p>
      <w:r>
        <w:t>ZH Sozialversicherungsgericht, 2025-03-12, DE</w:t>
      </w:r>
    </w:p>
    <w:p>
      <w:r>
        <w:rPr>
          <w:b/>
        </w:rPr>
        <w:t xml:space="preserve">Quelle: </w:t>
      </w:r>
      <w:r>
        <w:t>https://mcp.opencaselaw.ch/entscheid/zh_sozialversicherungsgericht_AB.2025.00019</w:t>
      </w:r>
    </w:p>
    <w:p>
      <w:r>
        <w:t>FR: ZH_SOZIALVERSICHERUNGSGERICHT AB.2025.00019 du 12 mars 2025</w:t>
      </w:r>
    </w:p>
    <w:p>
      <w:r>
        <w:t>IT: ZH_SOZIALVERSICHERUNGSGERICHT AB.2025.00019 del 12 marzo 2025</w:t>
      </w:r>
    </w:p>
    <w:p>
      <w:pPr>
        <w:pStyle w:val="Heading2"/>
      </w:pPr>
      <w:r>
        <w:t>Erwägungen</w:t>
      </w:r>
    </w:p>
    <w:p>
      <w:r>
        <w:rPr>
          <w:b/>
        </w:rPr>
        <w:t>E. 1</w:t>
      </w:r>
    </w:p>
    <w:p>
      <w:r>
        <w:t>ATSG kann gegen Verfügungen Einsprache erhoben werden.</w:t>
      </w:r>
    </w:p>
    <w:p>
      <w:r>
        <w:rPr>
          <w:b/>
        </w:rPr>
        <w:t>E. 1.1</w:t>
      </w:r>
    </w:p>
    <w:p>
      <w:r>
        <w:t>Nach Art. 49 Abs.</w:t>
      </w:r>
    </w:p>
    <w:p>
      <w:r>
        <w:rPr>
          <w:b/>
        </w:rPr>
        <w:t>E. 1.2</w:t>
      </w:r>
    </w:p>
    <w:p>
      <w:r>
        <w:t>Der Rückzug eines Rechtsmittels ist nur gültig, wenn er vorbehaltlos erfolgt , und auf die einmal erfolgte Rückzugserklärung kann nicht zurückgekommen werden, es sei denn, es liege ein Willensmangel vor (BGE 111 V 156 E. 3a; Urteil e des Bundesgerichts 9C_463/2010 vom 2 4. Juni 2010 E. 1.3 und 2A.396/2005 vom 2 2. Juni 2005 E. 2.2 .1 ). Willensmängel sind von demjenigen, der sich darauf beruft, nachzuweisen (Urteil des Bundesgerichts 2C_292/2014 vom 1 8. August 2014 E. 2.1).</w:t>
      </w:r>
    </w:p>
    <w:p>
      <w:r>
        <w:rPr>
          <w:b/>
        </w:rPr>
        <w:t>E. 1.3</w:t>
      </w:r>
    </w:p>
    <w:p>
      <w:r>
        <w:t>Gemäss konstanter bundesgerichtlicher Rechtsprechung sind die Handlungen des Rechtsvertreters der vertretenen Partei zuzurechnen (vgl. BGE 114 Ib 67 E. 2c; statt vieler : Urteile des Bundesgerichts 6B_67/2018 vom 9. April 2018 E. 4; 2C_534/2016 vom 2 1. März 2017 E. 3.5; 5A_344/2015 vom 2 9. Februar 2016 E. 5.2). Eine Ausnahme von diesem Grundsatz wurde bis anhin nur im Strafprozessrecht anerkannt, wenn ein Anwalt im Rahmen einer notwendigen Verteidigung grob fahrlässig, qualifiziert unrichtig oder in einer mit den Regeln der Anwaltskunst gänzlich unvereinbaren Art und Weise handelt (vgl. BGE 143 I 284 E. 2.2.3 mit Hinweisen).</w:t>
      </w:r>
    </w:p>
    <w:p>
      <w:r>
        <w:rPr>
          <w:b/>
        </w:rPr>
        <w:t>E. 2</w:t>
      </w:r>
    </w:p>
    <w:p>
      <w:r>
        <w:t>.2</w:t>
      </w:r>
    </w:p>
    <w:p>
      <w:r>
        <w:t>Dass sich die Beschwerdeführerin im Verwaltungsverfahren anwaltlich vertreten lies s, ist unbestritten. Unbestritten ist auch, dass der Rechtsanwalt im Rahmen dieses Mandates die Einsprache zurückgezogen hat. Anhaltspunkte, dass der Rückzug nicht vorbehaltlos erfolgte, ergeben sich keine. Seine Handlung en</w:t>
      </w:r>
    </w:p>
    <w:p>
      <w:r>
        <w:t>sind damit der Beschwerdeführerin zuzurechnen, zumal nach konstanter Rechtspraxis selbst Fehlleistungen eines Anwalts grundsätzlich dem Mandanten zuzurechnen sind und keinen Hinderungsgrund darstellen (vgl. Urteil des Bundesgerichts 2C_645/2008 vom 2 4. Juni 2009 E. 2.3).</w:t>
      </w:r>
    </w:p>
    <w:p>
      <w:r>
        <w:t>Auf die erfolgte Rückzugserklärung könnte daher nur zurückgekommen werden, wenn ein Willensmangel vorl äge . Ein Willensmangel wird indes nicht geltend gemacht und dafür ergeben sich auch keine Anhaltspunkte. Hierfür reicht eine abweichende Meinung der Prozesspartei nicht aus; es wäre ein Willensmangel des Rechtsvertreters vonnöten respektive etwa die Annahme eines Sachverhalts, welche sich nachträglich als falsch herausstellt. Vorliegend ist dem Einspracheentscheid</w:t>
      </w:r>
    </w:p>
    <w:p>
      <w:r>
        <w:t>indes zu entnehmen, dass der Rückzug der Einsprache gegen die Verfügung vom 1 4. Februar 2024 erfolgte, nachdem dem Rechtsvertreter der Sachverhalt erläutert und die Akten zugestellt worden waren .</w:t>
      </w:r>
    </w:p>
    <w:p>
      <w:r>
        <w:rPr>
          <w:b/>
        </w:rPr>
        <w:t>E. 2.3</w:t>
      </w:r>
    </w:p>
    <w:p>
      <w:r>
        <w:t>Damit kann auf die Rückzugserklärung nicht mehr zurückgekommen werden. Der angefochtene Einspracheentscheid vom 1 5. Januar 2025 ist damit nicht zu beanstanden und die Beschwerde abzuweisen.</w:t>
      </w:r>
    </w:p>
    <w:p>
      <w:r>
        <w:rPr>
          <w:b/>
        </w:rPr>
        <w:t>E. 3</w:t>
      </w:r>
    </w:p>
    <w:p>
      <w:r>
        <w:t>- Bundesamt für Sozialversicherungen</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