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AB.2025.00008 vom 3. Juni 2025</w:t>
      </w:r>
    </w:p>
    <w:p>
      <w:r>
        <w:t>ZH Sozialversicherungsgericht, 2025-06-03, DE</w:t>
      </w:r>
    </w:p>
    <w:p>
      <w:r>
        <w:rPr>
          <w:b/>
        </w:rPr>
        <w:t xml:space="preserve">Quelle: </w:t>
      </w:r>
      <w:r>
        <w:t>https://mcp.opencaselaw.ch/entscheid/zh_sozialversicherungsgericht_AB.2025.00008</w:t>
      </w:r>
    </w:p>
    <w:p>
      <w:r>
        <w:t>FR: ZH_SOZIALVERSICHERUNGSGERICHT AB.2025.00008 du 3 juin 2025</w:t>
      </w:r>
    </w:p>
    <w:p>
      <w:r>
        <w:t>IT: ZH_SOZIALVERSICHERUNGSGERICHT AB.2025.00008 del 3 giugno 2025</w:t>
      </w:r>
    </w:p>
    <w:p>
      <w:pPr>
        <w:pStyle w:val="Heading2"/>
      </w:pPr>
      <w:r>
        <w:t>Erwägungen</w:t>
      </w:r>
    </w:p>
    <w:p>
      <w:r>
        <w:rPr>
          <w:b/>
        </w:rPr>
        <w:t>E. 1</w:t>
      </w:r>
    </w:p>
    <w:p>
      <w:r>
        <w:t>X.___ , geboren am 1 8. April 1950, bezieht seit dem 1. Mai 2015</w:t>
      </w:r>
    </w:p>
    <w:p>
      <w:r>
        <w:t>eine Altersrente der Alters- und Hinterlassenenversicherung (AHV , vgl. Urk.</w:t>
      </w:r>
    </w:p>
    <w:p>
      <w:r>
        <w:rPr>
          <w:b/>
        </w:rPr>
        <w:t>E. 1.3</w:t>
      </w:r>
    </w:p>
    <w:p>
      <w:r>
        <w:t>Nach Art. 25 Abs. 1 ATSG sind unrechtmässig bezogene Leistungen zurückzuer statten. Wer Leistungen in gutem Glauben empfangen hat, muss sie nicht zurück erstatten, wenn eine grosse Härte vorliegt. Dabei wird die Rückerstattung ganz oder teilweise erlassen (Art. 4 Abs. 1 der Verordnung über den Allgemeinen Teil des Sozialversicherungsrechts, ATSV).</w:t>
      </w:r>
    </w:p>
    <w:p>
      <w:r>
        <w:rPr>
          <w:b/>
        </w:rPr>
        <w:t>E. 1.4</w:t>
      </w:r>
    </w:p>
    <w:p>
      <w:r>
        <w:t>Nach der Rechtsprechung ist der gute Glaube nicht schon bei Unkenntnis des Rechtsmangels gegeben. Vielmehr darf sich der Leistungsempfänger oder die Leistungsempfängerin nicht nur keiner böswilligen Absicht, sondern auch keiner groben Nachlässigkeit schuldig gemacht haben. Der gute Glaube als Erlassvo raussetzung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fehler haftes Verhalten nur leicht fahrlässig war (BGE 138 V 218 E. 4, 112 V 97 E. 2c).</w:t>
      </w:r>
    </w:p>
    <w:p>
      <w:r>
        <w:t>Wie in anderen Bereichen beurteilt sich das Mass der erforderlichen Sorg falt nach einem objektiven Massstab, wobei aber das den Betroffenen in ihrer Subjektivität Mögliche und Zumutbare (wie etwa Urteilsfähigkeit, Gesundheits zustand, Bildungsgrad) nicht ausgeblendet werden darf (BGE 138 V 218 E. 4 m.w.H.; Urteil des Bundesgerichts 8C_448/2017 vom 3. Januar 2018 E. 2.1). Das Verhalten, das den guten Glauben ausschliesst, braucht nicht in einer Melde- oder Anzeigepflichtverletzung zu bestehen. Auch ein anderes Verhalten, beispielsweise die Unterlassung, sich bei der Verwaltung zu erkundigen, fällt in Betracht (Urteil des Bundesgerichts 8C_102/2020 vom 1.</w:t>
      </w:r>
    </w:p>
    <w:p>
      <w:r>
        <w:t>Mai 2020 E. 4.1 m.w.H.).</w:t>
      </w:r>
    </w:p>
    <w:p>
      <w:r>
        <w:t>Nach der Recht sprechung ist bei der Frage nach der Gutgläubigkeit beim Leistungsbezug zu unter scheiden zwischen dem guten Glauben als fehlendem Unrechtsbewusstsein und der Frage, ob sich jemand unter den gegebenen Umständen auf den guten Glauben berufen kann oder ob er bei zumutbarer Aufmerksamkeit den beste henden Rechtsmangel hätte erkennen sollen (Urteil des Bundesgerichts 8C_102/2020 vom 1. Mai 2020 E. 4.2 m.w.H .)</w:t>
      </w:r>
    </w:p>
    <w:p>
      <w:r>
        <w:rPr>
          <w:b/>
        </w:rPr>
        <w:t>E. 1.5</w:t>
      </w:r>
    </w:p>
    <w:p>
      <w:r>
        <w:t>Eine grosse Härte im Sinne von Art. 25 Abs. 1 ATSG liegt gemäss Art. 5 Abs. 1 ATSV vor, wenn die vom Bundesgesetz über Ergänzungsleistungen zur Alters-, Hinterlassenen- und Invalidenversicherung (ELG) anerkannten Ausgaben und die zusätzlichen Ausgaben nach Art. 5 Abs. 4 ATSV die nach ELG anrechenbaren Einnahmen übersteigen, dies unter Berücksichtigung der zusätzlichen Vorgaben gemäss Art. 5 Abs. 2 und 3 ATSV. Massgebend sind die wirtschaftlichen Verhält nisse, wie sie im Zeitpunkt vorliegen, in welchem über die Rückforderung rechts kräftig entschieden ist (vgl. Art. 4 Abs. 2 ATSV). 2.</w:t>
      </w:r>
    </w:p>
    <w:p>
      <w:r>
        <w:t>2.1</w:t>
      </w:r>
    </w:p>
    <w:p>
      <w:r>
        <w:t>Mit BGE 131 V 407 E. 2 entsch ie d das Bundesgericht es sei nicht zulässig, einen kassatorischen Einspracheentscheid zu erlassen, der sich darauf beschränkt, die vorausgegangen Verfügung wegen weiteren Abklärungsbedarfs aufzuheben. Die neuen Erhebungen sind vielmehr in die Beurteilungsgrundlagen eines reforma to rischen, instanzabschliessenden Einspracheentscheids einzubeziehen (vgl. dazu auch: Arthur Brunner, in: Ueli Kieser/Matthias Kradolfer/Miriam Lendfers [Hrsg.], Kommentar zum Bundesgesetz über den Allgemeinen Teil des Sozialver siche rungsrechts, 5. Auflage, Zürich/Genf 2024, N. 62 zu Art. 52 ATSG mit Hin weis) . Ebenso wenig ist es daher zulässig, dass Einspracheverfahren unter Hinweis auf den Erlass einer neuen einsprachefähige n , aber dem Einsprachebegehren nicht entsprechenden Verfügung als gegenstandslos gewor den abzuschreiben, wie dies die Beschwerdegegnerin vorliegend am 30. April 2024 getan hat (Urk. 6/46).</w:t>
      </w:r>
    </w:p>
    <w:p>
      <w:r>
        <w:t>Sie hätte vielmehr einen Einsprache entscheid erlassen müssen. Art. 52 Abs. 2 ATSG widersprechend wurde das bereits seit Eingang de s Erlassgesuchs vom 29.</w:t>
      </w:r>
    </w:p>
    <w:p>
      <w:r>
        <w:t>August 2022 (Urk.</w:t>
      </w:r>
    </w:p>
    <w:p>
      <w:r>
        <w:t>6/2/1) hängige Verfahren, dadurch , dass die Beschwerde gegnerin anstelle des Erlasses eines instanzabschliessenden Einsprache entscheid s neu ver fügte , zusätzlich</w:t>
      </w:r>
    </w:p>
    <w:p>
      <w:r>
        <w:t>verlängert . Da</w:t>
      </w:r>
    </w:p>
    <w:p>
      <w:r>
        <w:t>die neue Verfügung vom 30. April 2024 (Urk. 6/46) dem Antrag des Beschwerdeführers vom 8. Januar 2024 (Urk. 6/37) nicht entspr a ch , wurde er erneut zur Einsprache auch gegen die neue Verfügung gezwungen . 2.2</w:t>
      </w:r>
    </w:p>
    <w:p>
      <w:r>
        <w:t>Im Hinblick auf die Erlassvoraussetzung der grossen Härte (E.</w:t>
      </w:r>
    </w:p>
    <w:p>
      <w:r>
        <w:t>1.5)</w:t>
      </w:r>
    </w:p>
    <w:p>
      <w:r>
        <w:t>kann der Beschwerde gegnerin sodann ebenfalls nicht gefolgt werden, wenn sie davon aus geht, dass de m Beschwerdeführer die</w:t>
      </w:r>
    </w:p>
    <w:p>
      <w:r>
        <w:t>Abzahlung der Rückforderung im Betrag von Fr. 19'219.-- (Urk.</w:t>
      </w:r>
    </w:p>
    <w:p>
      <w:r>
        <w:rPr>
          <w:b/>
        </w:rPr>
        <w:t>E. 5</w:t>
      </w:r>
    </w:p>
    <w:p>
      <w:r>
        <w:t>S. 2) nicht mehr überprüft werden (Urteil e des Bundesgerichts C 269/03 vom 25.</w:t>
      </w:r>
    </w:p>
    <w:p>
      <w:r>
        <w:t>Mai 2004 E. 3.1 und 8C_636/2013 vom 20 . Februar 20 1 4 E.</w:t>
      </w:r>
    </w:p>
    <w:p>
      <w:r>
        <w:t>5.2) . Mit d ies er V erfügung führte die Beschwerdegegnerin aus, sie habe bei der Berechnung der Altersrente der Ehefrau des Beschwerdeführers festgestellt, dass sie dessen Alters rente falsch berechnet habe. Sie sei bei der ursprünglichen Berechnung davon ausgegangen, dass der Beschwerdeführer seine Invaliden rente nur bis Februar 2015 bezogen habe. Tatsächlich habe er die Invaliden r ente bis zum Vormonat des Beginns des ordent lichen Rentenalters, somit bis April 2015, erhalten. Die Alters rente habe folglich neu berechnet werden müssen (Urk.</w:t>
      </w:r>
    </w:p>
    <w:p>
      <w:r>
        <w:t>5). Dem Beschwerdeführer kann nicht vor gehalten werden, dass er diesen Fehler bei zumutbarer Aufmerk samkeit hätte erken nen müsse n . Zwar wusste er zweifellos, dass er seine Invaliden rente bis zum Erhalt der Altersrente bezogen hat .</w:t>
      </w:r>
    </w:p>
    <w:p>
      <w:r>
        <w:t>A ngesichts der Kom plexität der Rentenberechnung mit ihren vielen variablen Parameter n kann ihm aber nicht zum Vorwurf gemacht werden, dass er die Auswirkungen der (fehlen den) Ablösung der Invalidenrente durch die Altersente auf die Rentenberechnung nicht einordnen konnte, zumal dies das Vorhan densein entsprechender spezifi scher Rechtskenntnis voraussetzt (vgl. für einen Anwen dungsfall betreffend Berech nung einer Invalidenrente, in welchem das Bundes gerichts den guten Glauben der versicherten Person bejaht hat : Urteil des Bundesgerichts 8C_353/2018 vom 2 6. Juli 2018 E. 4.3).</w:t>
      </w:r>
    </w:p>
    <w:p>
      <w:r>
        <w:t>Demnach ist auch die Erlassvoraussetzung des guten Glaubens zu bejahen. 2. 4</w:t>
      </w:r>
    </w:p>
    <w:p>
      <w:r>
        <w:t>D as Gericht ist an die Parteibegehren nicht gebunden . Es kann der Beschwerde führenden Person mehr</w:t>
      </w:r>
    </w:p>
    <w:p>
      <w:r>
        <w:t>zusprechen, als sie verlangt hat ( vgl. Art. 61 lit. d ATSG: Reformatio in melius) , wobei den Parteien vorher Gelegenheit zur Stellungnahme sowie zum Rückzug der Beschwerde zu geben ist. De n Parteien wurde mit V erfügung vom 1 0. April 2025 mitgeteilt, dass die Einzelrichterin nach einer ersten Prüfung der Akten zu r vorläufigen Beurteilung gelangt sei, dem Erlassgesuch des Beschwerdeführers vom 29. August 2022 (Urk. 6/2/1) stattzugegeben, jedoch ging e das Urteil zu seinen Gunsten über den Beschwerdeantrag (kleinere monat liche Rate von Fr. 100.--, Urk. 1) hinaus (Urk. 11) . Der Beschwerdeführer erklärte mit Ein gabe vom 22. April 2025, dass er mit dem vorgesehenen Urteil einver standen sei (Urk. 13). Die Beschwerde - gegnerin liess sich innert der mit Verfügung vom 10. April 2025 (Urk. 11) ange setzten Frist nicht vernehmen, womit — wie mit der Verfügung für den Säumnisfall angedroht (Urk. 11 S. 3) — Verzicht auf Stellungnahme anzunehmen ist.</w:t>
      </w:r>
    </w:p>
    <w:p>
      <w:r>
        <w:t>Da die Voraussetzungen für eine reformatio in melius erfüllt sind, ist dem Beschwerde führer entsprechend seinem Gesuch vom</w:t>
      </w:r>
    </w:p>
    <w:p>
      <w:r>
        <w:t>29.</w:t>
      </w:r>
    </w:p>
    <w:p>
      <w:r>
        <w:t>August 2022 (Urk.</w:t>
      </w:r>
    </w:p>
    <w:p>
      <w:r>
        <w:t>6/2/1) die Rückforderung im Umfang des im Zeitpunkt des Einspracheentscheides (mass ge bender Zeitpunkt des der richterlichen Überprüfung unterstehenden Sachver halts; vgl. BGE 130 V 138 E.</w:t>
      </w:r>
    </w:p>
    <w:p>
      <w:r>
        <w:t>2.1 mit Hinweis ) noch offenen Betrag s von Fr.</w:t>
      </w:r>
    </w:p>
    <w:p>
      <w:r>
        <w:t>19' 16 9.-- (Urk.</w:t>
      </w:r>
    </w:p>
    <w:p>
      <w:r>
        <w:t>2) zu erlassen. 3.</w:t>
      </w:r>
    </w:p>
    <w:p>
      <w:r>
        <w:t>Die Beschwerde ist nach dem Gesagten in dem Sinne gutzuheissen, dass der ange fochtene Einspracheentscheid vom 5.</w:t>
      </w:r>
    </w:p>
    <w:p>
      <w:r>
        <w:t>August 2024 (Urk. 2) aufgehoben und fest gestellt wird, dass dem Bes ch werdeführer die Rückforderung für im Zeitraum vom 1. September 2017 bis 31. Juli 2022 zu viel ausbezahlte Altersrenten im Teil b etrag von Fr. 19' 16 9.-- zu erlassen ist .</w:t>
      </w:r>
    </w:p>
    <w:p>
      <w:r>
        <w:t>Die Einzelrichterin erkennt: 1.</w:t>
      </w:r>
    </w:p>
    <w:p>
      <w:r>
        <w:t>Die Beschwerde wird in dem Sinne gut ge heissen, dass der angefochtene Einsprache entscheid der Beschwerdegegnerin vom 5. August 2024 aufgehoben und festgestellt wird, dass dem Beschwerdeführer die Rückforderung für im Zeitraum vom 1. Sep tember 2017 bis 31. Juli 2022 zu viel ausbezahlte Altersrenten im Teilb etrag von Fr. 19' 16 9.-- zu erlassen ist . 2.</w:t>
      </w:r>
    </w:p>
    <w:p>
      <w:r>
        <w:t>Das Verfahren ist kostenlos. 3.</w:t>
      </w:r>
    </w:p>
    <w:p>
      <w:r>
        <w:t>Zustellung gegen Empfangsschein an: - X.___ - Sozialversicherungsanstalt des Kantons Zürich, Ausgleichskasse , unter Beilage eine Kopie von Urk. 13 -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Arnold GramignaHübscher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