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AB.2024.00094 vom 23. Oktober 2025</w:t>
      </w:r>
    </w:p>
    <w:p>
      <w:r>
        <w:t>ZH Sozialversicherungsgericht, 2025-10-23, DE</w:t>
      </w:r>
    </w:p>
    <w:p>
      <w:r>
        <w:rPr>
          <w:b/>
        </w:rPr>
        <w:t xml:space="preserve">Quelle: </w:t>
      </w:r>
      <w:r>
        <w:t>https://mcp.opencaselaw.ch/entscheid/zh_sozialversicherungsgericht_AB.2024.00094</w:t>
      </w:r>
    </w:p>
    <w:p>
      <w:r>
        <w:t>FR: ZH_SOZIALVERSICHERUNGSGERICHT AB.2024.00094 du 23 octobre 2025</w:t>
      </w:r>
    </w:p>
    <w:p>
      <w:r>
        <w:t>IT: ZH_SOZIALVERSICHERUNGSGERICHT AB.2024.00094 del 23 ottobre 2025</w:t>
      </w:r>
    </w:p>
    <w:p>
      <w:pPr>
        <w:pStyle w:val="Heading2"/>
      </w:pPr>
      <w:r>
        <w:t>Erwägungen</w:t>
      </w:r>
    </w:p>
    <w:p>
      <w:r>
        <w:rPr>
          <w:b/>
        </w:rPr>
        <w:t>E. 1</w:t>
      </w:r>
    </w:p>
    <w:p>
      <w:r>
        <w:t>9. November 2024 ab ( Urk. 2).</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Nach Art. 26 Abs. 1 Satz 1 des Bundesgesetzes über den Allgemeinen Teil des Sozialversicherungsrechts (ATSG) sind für fällige Beitragsforderungen und Beitragsrückerstattungsansprüche Verzugs- und Vergütungszinsen zu leisten. Verzugszinsen haben gemäss Art. 41 bis Abs. 1 lit. d der Verordnung über die Alters- und Hinterlassenenversicherung (AHVV) zu entrichten: Arbeit geber auf auszugleichenden Beiträgen, für die innert 30 Tagen nach Ablauf der Abrech nungsperiode keine ordnungsgemässe Abrechnung bei der Ausgleichskasse eingeht, ab dem 1. Januar nach Ablauf der Abrechnungsperiode. Der Satz für die Verzugs- und Vergütungszinsen beträgt 5 % (Art. 42 Abs. 2 AHVV). Bei den Verzugszinsen handelt es sich um einen Ausgleichszins und nicht um einen solchen mit Straffunktion. Daran ändert auch die - im gegenwärtigen Zinsumfeld ungewöhnliche - Höhe des Zinssatzes nichts (vgl. dazu BGE 139 V 297 E. 3.3.3). Das Bundesgericht hat in BGE 134 V 202 E. 3.3.1 in Bestätigung der Recht sprechung festgehalten, dass Verzugszinsen unbekümmert um den tatsäch lichen Nutzen und Schaden den Zweck der Ausgleichung des Zinsverlusts des Gläubigers und des Zinsgewinns des Schuldners in pauschalierter Form haben, der Verzugs zins somit unabhängig von einem Verschulden am Verzug geschuldet ist und insbesondere im Beitragsbereich nicht massgebend ist, ob den Beitrags pflichtigen oder die Ausgleichskasse ein Verschulden an der Verzögerung der Beitrags festsetzung oder – zahlung trifft. 2.</w:t>
      </w:r>
    </w:p>
    <w:p>
      <w:r>
        <w:rPr>
          <w:b/>
        </w:rPr>
        <w:t>E. 2</w:t>
      </w:r>
    </w:p>
    <w:p>
      <w:r>
        <w:t>Dagegen erhob die Versicherte am 1 7. Dezember 2024 Beschwerde (Urk. 1) und beantragte im Wesentlichen , der angefochtene Einspracheentscheid sei aufzu heben und es sei en die Verzugszinsen für das Jahr 2021 auf Grundlage des tatsächlichen Einreichedatums der Lohmeldungen am 1 8. Oktober 2022 statt per 1 6. Oktober 2024 zu berechnen und es seien die bisher festgesetzten Verzugs zinsen entsprechend anzupassen und ihr die Differenz zurückzuerstatten. Am 1 6. Januar 2025 beantragte die Ausgleichskasse , die Beschwerde sei abzuweisen (Urk.</w:t>
      </w:r>
    </w:p>
    <w:p>
      <w:r>
        <w:rPr>
          <w:b/>
        </w:rPr>
        <w:t>E. 2.1</w:t>
      </w:r>
    </w:p>
    <w:p>
      <w:r>
        <w:t>Die Beschwerdegegnerin begründete ihren Einspracheentscheid ( Urk. 2) damit, dass der Nachtrag zur Lohndeklaration 2021 bei ihr am 1 6. Oktober 2024 eingetroffen sei. Entsprechend sei der Zinsenlauf vom 1. Januar 2022 bis 1 6. Oktober 2024 berechnet worden.</w:t>
      </w:r>
    </w:p>
    <w:p>
      <w:r>
        <w:rPr>
          <w:b/>
        </w:rPr>
        <w:t>E. 2.2</w:t>
      </w:r>
    </w:p>
    <w:p>
      <w:r>
        <w:t>Die Beschwerdeführerin stellte sich demgegenüber auf den Standpunkt ( Urk. 1), sie habe der Beschwerdegegnerin am 4. März 2021 die Lohmeldung für da s Jahr 2021 eingereicht. Nach Erstellung des Jahresabschlusses 2021 sei festgestellt worden, dass für den Geschäftsführer ein zu geringer Jahreslohn gemeldet worden sei , nämlich versehentlich derjenige für das Jahr 2020 statt 202 1. A m 1 8. Oktober 2022 sei eine neue Lohnmeldung für das Jahr 2021 mit entsprechend angepasster Lohnsumme eingereicht worden. Am 1 6. Oktober 2024 habe sie die Lohnmeldung vom 1 8. Oktober 2022 nochmals eingereicht (S. 2 und S. 4 ). Es sei unverständlich, weshalb die Beschwerdegegnerin den klaren Eingabefehler bezüglich des Lohnes des Geschäftsführers nicht erkannt habe und bei ihr - der Beschwerdeführerin - nicht nachgefragt habe</w:t>
      </w:r>
    </w:p>
    <w:p>
      <w:r>
        <w:t>(S.</w:t>
      </w:r>
    </w:p>
    <w:p>
      <w:r>
        <w:t>4). Dass sie die am 1 8. Oktober 2022 aktualisierte Lohnmeldung hätte per Einschreiben einreichen müssen, könne von ihr nicht verlangt werden. Vor diesem Hintergrund sei völlig unverständlich, dass die Beschwerdegegnerin behaupte, die se nicht erhalten zu haben. Die Verantwortung für eine zuverlässige und ordnungsgemässe Bearbeitung von eingehenden Dokumenten liege bei der B e schwerdegegnerin und es sei nicht akzeptabel, dass deren Versäumnis zu Lasten der Beschwerdeführerin gehe und ihr Verzugszinsen bis am 1 6. Oktober 2024 auferlegt würden . Die Verzugszinsen seien auf der Differenz vom gemeldeten Jahreslohn per 4. März und per 1 8. Oktober 2022 zu berechnen und die Differenz zu erstatten (S. 5). 3. 3.1</w:t>
      </w:r>
    </w:p>
    <w:p>
      <w:r>
        <w:t>Einleitend ist festzuhalten, dass die Beschwerdeführerin seit ihrem Anschluss an die Beschwerdegegnerin per 1. August 2017 wiederholt gemahnt und betrieben werden musste ( vgl. etwa Urk. 7/7, 7/9, 7/10, 7/15, 7/16, 7/22, 7/34, 7/70, 7/72 , 7/110, 7/116, 7/139 und 7/142), woraus zu schliessen ist, dass in der Adminis tration beziehungsweise Buchhaltung der Gesellschaft Schwierigkeiten bestehen. Vor diesem Hintergrund erscheint es als wahrscheinlicher, dass sie die Nach tragsmeldung am 18. Oktober 2022 gar nie erst abgeschickt hat, als dass diese der Beschwerdegegnerin ordnungsgemäss zugestellt wurde und bei Letzterer ohne Aufnahme in die Akten verloren ging. Die Beschwerdeführerin vermag ihre Behauptung, d en Lohnnachtrag bereits am 1 8. Oktober 2022 gemeldet zu haben, denn auch nicht zu beweisen. Zwar trifft es zu, dass sie nicht verpflichtet ist, ihre Lohnmeldungen der Beschwerdegegnerin per Einschreiben zu übermitteln, doch trägt sie die Beweislast, wenn sie die Zustellung derselben zu einem gewissen Zeitpunkt behauptet. Die Folgen der Beweislosigkeit hat entsprechend sie zu tragen , nachdem sie aus dem unbewiesen gebliebenen Sachverhalt ein Recht, nämlich einen tieferen Verzugszins , ableiten wollte ( Art.</w:t>
      </w:r>
    </w:p>
    <w:p>
      <w:r>
        <w:rPr>
          <w:b/>
        </w:rPr>
        <w:t>E. 6</w:t>
      </w:r>
    </w:p>
    <w:p>
      <w:r>
        <w:t>), was der Beschwerdeführerin mit Verfügung vom 2 0. Januar 2025 zur Kenntnis gebracht wurde ( Urk.</w:t>
      </w:r>
    </w:p>
    <w:p>
      <w:r>
        <w:rPr>
          <w:b/>
        </w:rPr>
        <w:t>E. 8</w:t>
      </w:r>
    </w:p>
    <w:p>
      <w:r>
        <w:t>des Schweizerischen Zivilgesetzbuchs [ ZGB ] ; vgl. BGE 117 V 261 E. 3b). 3.2</w:t>
      </w:r>
    </w:p>
    <w:p>
      <w:r>
        <w:t>Im Übrigen hätte die Beschwerdeführerin - n achdem sie nach dem erstmaligen Einreichen der Lohndeklaration 2021 (Urk. 7/87) innert weniger Monate die Schlussrechnung für die Lohnbeiträge 2021 erhalten hat te (Urk. 7/92) - nach der angeblich am 1 8. Oktober 2022 erfolgten Nachtragsmeldung davon ausgehen können, dass in den Folgemonaten erneut eine Rechnungstellung bezüglich der zusätzlichen Lohnbeiträge für das Jahr 2021 erfolgen wird. Selbst wenn die Nachtragsmeldung der Beschwerdegegnerin also tatsächlich zugestellt worden sein soll, woran wie bereits dargelegt erhebliche Zweifel bestehen, ist nicht nachvollziehbar, weshalb die Beschwerdeführerin in der Folge während zweier Jahre darauf verzichtete, sich bei der Beschwerdegegnerin nach dem Verbleib der Schlussrechnung zu erkundigen, zumal sich die zusätzlichen Beiträge für das Jahr 2021 auf immerhin rund Fr. 28'000.-- beliefen (vgl. Urk. 7/207/3), ein e n Betrag also, der in einer ordnungsgemäss geführten Buchhaltung durchaus auffallen dürfte . Soweit die Beschwerdeführerin monierte, die Beschwerdegegnerin hätte ihr den klaren Eingabefehler bezüglich des Lohnes des Geschäftsführers (Meldung für das Jahr 2020 statt 2021) mitteilen müssen, ist des Weiteren darauf hinzuweisen, dass die Beschwerdegegnerin ihr für das Jahr 2021 anstelle der deklarierten Lohnsumme von Fr. 955'242.20 ( Urk. 7/87) am 2 8. Juni 2022 Beiträge für eine Lohnsumme von Fr. 807'042.20 in Rechnung stellte ( Urk. 7/92). Der Beschwerdeführerin hätte entsprechend schon zu diesem Zeitpunkt auffallen können, dass sie auf einer tiefer en als der deklarierten Lohnsumme Beiträge entrichtete, was sie zu einer entsprechenden Nachfrage bei der Beschwerde gegnerin hätte veranlassen können. Dies umso mehr, nachdem ihr aufgrund der tieferen Lohnsumme ein Betrag von Fr. 24'013.30 zurückerstattet wurde (Urk. 7/92). Von der Beschwerdegegnerin konnte demgegenüber nicht verlangt werden festzustellen, dass es sich bei der Lohndeklaration teilweise versehentlich um eine solche für das Jahr 202 0 statt 202 1 handelte, zumal der für das Jahr 2021 deklarierte Lohn des Geschäftsführers von Fr. 148’200.-- (Urk. 7/87) nicht mit demjenigen aus dem Jahr 2020 ( Fr. 419'300.-- bzw. Fr.</w:t>
      </w:r>
    </w:p>
    <w:p>
      <w:r>
        <w:t>145'099.80; Urk.</w:t>
      </w:r>
    </w:p>
    <w:p>
      <w:r>
        <w:t>7/58 und Urk. 7/79) übereinstimmte. Schliesslich bleibt darauf hinzuweisen, dass - wie bereits dargelegt - nach ständiger bundesgerichtlicher Rechtsprechung der Ver zugszins unabhängig von einem Verschulden am Verzug geschuldet und nicht massgebend ist, ob den Beitragspflichtigen oder die Ausgleichskasse ein Verschulden an der Verzögerung der Beitragsfestsetzung oder – zahlung trifft (vorstehend E. 1.2), weshalb sich Weiterungen hierzu erübrigen. 3.3</w:t>
      </w:r>
    </w:p>
    <w:p>
      <w:r>
        <w:t>Zusammengefasst konnte die Beschwerdeführerin den Nachweis nicht erbringen, dass sie der Beschwerdegegnerin bereits vor dem 1 6. Oktober 2024 eine Erhöhung der Lohnsumme für das Jahr 2021 mitgeteilt hatte. Aus diesem und den weiteren dargelegten Gründen wurden ihr die bis zu diesem Zeitpunkt angefallenen Verzugszinsen zu Recht in Rechnung gestellt. Der Verzugszinssatz von 5 % ist gesetzlich vorgeschrieben und ebenfalls nicht zu beanstanden (vgl. dazu vorstehend E. 1. 2 ) , Berechnungsfehler bezüglich de r Höhe des Verzugszins es von insgesamt Fr. 4'030.05 sind im Übrigen weder ersichtlich noch geltend gemacht worden .</w:t>
      </w:r>
    </w:p>
    <w:p>
      <w:r>
        <w:t>Der angefochtene Einspracheentscheid vom 19. November 2024 sowie die diesem zugrunde liegende Verfügung vom 17. Oktober 2024 erweisen sich</w:t>
      </w:r>
    </w:p>
    <w:p>
      <w:r>
        <w:t>entsprechend</w:t>
      </w:r>
    </w:p>
    <w:p>
      <w:r>
        <w:t>als rechtens , was zur Abweisung der Beschwerde führt. Die Einzelrichterin erkennt: 1.</w:t>
      </w:r>
    </w:p>
    <w:p>
      <w:r>
        <w:t>Die Beschwerde wird abgewiesen. 2.</w:t>
      </w:r>
    </w:p>
    <w:p>
      <w:r>
        <w:t>Das Verfahren ist kostenlos. 3 .</w:t>
      </w:r>
    </w:p>
    <w:p>
      <w:r>
        <w:t>Zustellung gegen Empfangsschein an: - Y.___ AG - Sozialversicherungsanstalt des Kantons Zürich, Ausgleichskasse - Bundesamt für Sozialversicherungen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SlavikLanzicher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