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AB.2024.00089 vom 19. Dezember 2024</w:t>
      </w:r>
    </w:p>
    <w:p>
      <w:r>
        <w:t>ZH Sozialversicherungsgericht, 2024-12-19, DE</w:t>
      </w:r>
    </w:p>
    <w:p>
      <w:r>
        <w:rPr>
          <w:b/>
        </w:rPr>
        <w:t xml:space="preserve">Quelle: </w:t>
      </w:r>
      <w:r>
        <w:t>https://mcp.opencaselaw.ch/entscheid/zh_sozialversicherungsgericht_AB.2024.00089</w:t>
      </w:r>
    </w:p>
    <w:p>
      <w:r>
        <w:t>FR: ZH_SOZIALVERSICHERUNGSGERICHT AB.2024.00089 du 19 décembre 2024</w:t>
      </w:r>
    </w:p>
    <w:p>
      <w:r>
        <w:t>IT: ZH_SOZIALVERSICHERUNGSGERICHT AB.2024.00089 del 19 dicembre 2024</w:t>
      </w:r>
    </w:p>
    <w:p>
      <w:pPr>
        <w:pStyle w:val="Heading2"/>
      </w:pPr>
      <w:r>
        <w:t>Erwägungen</w:t>
      </w:r>
    </w:p>
    <w:p>
      <w:r>
        <w:rPr>
          <w:b/>
        </w:rPr>
        <w:t>E. 1</w:t>
      </w:r>
    </w:p>
    <w:p>
      <w:r>
        <w:t>der Verordnung über die Alters- und Hinterlassenen versicherung (AHVV) in der Regel den Steuerbehörden obliegt, das für die Bemessung der Beiträge Selbständigerwe rbender massgebende Erwerbsein kommen aufgrund der rechtskräftigen Veranlagung für die direkte Bundessteuer</w:t>
      </w:r>
    </w:p>
    <w:p>
      <w:r>
        <w:t>und das im Betrieb investierte Eigenkapital aufgrund der entsprechenden rechts kräftigen kantonalen Veranlagung un ter Berücksichtigung der inter kantonalen Repartitionswerte zu ermitteln,</w:t>
      </w:r>
    </w:p>
    <w:p>
      <w:r>
        <w:t>die Angaben der Steuerbehörden hierüber für die Ausgleic hskassen verbindlich sind (Art. 23 Abs.</w:t>
      </w:r>
    </w:p>
    <w:p>
      <w:r>
        <w:rPr>
          <w:b/>
        </w:rPr>
        <w:t>E. 4</w:t>
      </w:r>
    </w:p>
    <w:p>
      <w:r>
        <w:t>AHVV),</w:t>
      </w:r>
    </w:p>
    <w:p>
      <w:r>
        <w:t>nach der Rechtsprechung jede rechtskräftige Steuerveranlagung die nur mit Tat sachen widerlegbare Vermutung begründet, dass sie der Wirklichkeit entspreche,</w:t>
      </w:r>
    </w:p>
    <w:p>
      <w:r>
        <w:t>das Sozialversicherungsgericht von rechtskräftigen Steuertaxationen bloss dann abweichen darf, wenn diese klar ausgewiesene Irrtümer enthalte n, die ohne wei teres richtig gestellt werden können, oder wenn sachliche Umstände gewürdigt werden müssen, die steuerrechtlich belanglos, sozialversicherungsrechtlich aber bedeutsam sind , wobei blosse Zweifel an der Richtigkeit einer Steuertaxation hiezu nicht genügen,</w:t>
      </w:r>
    </w:p>
    <w:p>
      <w:r>
        <w:t>die ordentliche Einkommensermittlung den Steuerbehörden obliegt, in deren Auf gabenkreis das Sozialversicherungsgericht nicht mit eigenen Veranlagungs massnahmen einzugreifen hat, weshalb die selbständigerwerbenden Versicherten ihre Rechte, auch im Hinblick auf die AHV-rechtliche Beitragspflicht, in erster Linie im Steuerjustizverfahren zu wahren haben ( BGE 139 V 537 E. 5.5 mit Hin weis, 110 V 369 E. 2a mit Hinweisen; Urteil des Bundesgerichts 9C_543/2019 vom 20.</w:t>
      </w:r>
    </w:p>
    <w:p>
      <w:r>
        <w:t>Januar 2020 E. 3.2.1 mit Hinweisen ) ,</w:t>
      </w:r>
    </w:p>
    <w:p>
      <w:r>
        <w:t>der Beschwerdeführer diesbezüglich vort ragen liess (Urk.</w:t>
      </w:r>
    </w:p>
    <w:p>
      <w:r>
        <w:t>1) , dass die Beschwerde gegnerin</w:t>
      </w:r>
    </w:p>
    <w:p>
      <w:r>
        <w:t>von</w:t>
      </w:r>
    </w:p>
    <w:p>
      <w:r>
        <w:t>einem</w:t>
      </w:r>
    </w:p>
    <w:p>
      <w:r>
        <w:t>viel</w:t>
      </w:r>
    </w:p>
    <w:p>
      <w:r>
        <w:t>zu</w:t>
      </w:r>
    </w:p>
    <w:p>
      <w:r>
        <w:t>hohen</w:t>
      </w:r>
    </w:p>
    <w:p>
      <w:r>
        <w:t>Einkommen</w:t>
      </w:r>
    </w:p>
    <w:p>
      <w:r>
        <w:t>ausgegangen</w:t>
      </w:r>
    </w:p>
    <w:p>
      <w:r>
        <w:t>sei,</w:t>
      </w:r>
    </w:p>
    <w:p>
      <w:r>
        <w:t>weil</w:t>
      </w:r>
    </w:p>
    <w:p>
      <w:r>
        <w:t>er</w:t>
      </w:r>
    </w:p>
    <w:p>
      <w:r>
        <w:t>eine</w:t>
      </w:r>
    </w:p>
    <w:p>
      <w:r>
        <w:t>unzu treffende</w:t>
      </w:r>
    </w:p>
    <w:p>
      <w:r>
        <w:t>Steuererklärung</w:t>
      </w:r>
    </w:p>
    <w:p>
      <w:r>
        <w:t>eingereicht</w:t>
      </w:r>
    </w:p>
    <w:p>
      <w:r>
        <w:t>habe,</w:t>
      </w:r>
    </w:p>
    <w:p>
      <w:r>
        <w:t>indem</w:t>
      </w:r>
    </w:p>
    <w:p>
      <w:r>
        <w:t>fälschlicherweise</w:t>
      </w:r>
    </w:p>
    <w:p>
      <w:r>
        <w:t>ein</w:t>
      </w:r>
    </w:p>
    <w:p>
      <w:r>
        <w:t>Bruttoum satz von Fr.</w:t>
      </w:r>
    </w:p>
    <w:p>
      <w:r>
        <w:t>65'400. anstelle eines Reingewinns von Fr.</w:t>
      </w:r>
    </w:p>
    <w:p>
      <w:r>
        <w:t>32'275. deklariert worden sei,</w:t>
      </w:r>
    </w:p>
    <w:p>
      <w:r>
        <w:t>die von der Beschwerdegegnerin zur Beitragsfestsetzung verwendeten Faktoren auf der Meldung des Kantonalen Steueramtes (Urk. 7/177) beruhen, die ihrerseits auf der Steuererklärung (vgl. Urk. 7/180) des Beschwerdeführers b asiert ,</w:t>
      </w:r>
    </w:p>
    <w:p>
      <w:r>
        <w:t>dabei jedoch zu beachten ist, dass die (ursprüngliche) Steuererklärung</w:t>
      </w:r>
    </w:p>
    <w:p>
      <w:r>
        <w:t>2022 (Urk. 7/180) offensichtlich falsch ist, weil bei fehlendem Vermögen (Schulden in der Höhe von Fr. 16'200. [Ziffern 34 und 35]) Kosten für die Verwaltung des beweglichen Privatvermögens von Fr. 29'734. [Ziff. 16.3] abgezogen wurden,</w:t>
      </w:r>
    </w:p>
    <w:p>
      <w:r>
        <w:t>sich aus den Akten zwanglos ergibt , dass es sich bei diesen Kosten um die Geschäftsauslagen des Beschwerdeführers handelt (Urk. 7/180/6) ,</w:t>
      </w:r>
    </w:p>
    <w:p>
      <w:r>
        <w:t>damit ein Umstand vorliegt, der steuerrechtlich (weil es letztlich auf das steu erbare Einkommen ankommt [Ziff. 25 beziehungsweise Ziff. 27] und es in der Steuererklärung keine Rolle spielt, wo die Abzüge gemacht werden) belanglos ist , sozialversicherungsrechtlich aber bedeutsam ist, weil die Beschwerdegegnerin vom Wert von Ziff. 2.1 (ohne Abzüge) ausging,</w:t>
      </w:r>
    </w:p>
    <w:p>
      <w:r>
        <w:t>daraus folgt, dass das erkennende Gericht vorliegend nicht an die Steuermeldung gebunden ist, der angefochtene Entscheid, da er auf einem offensichtlich zu hohen</w:t>
      </w:r>
    </w:p>
    <w:p>
      <w:r>
        <w:t>gemeldeten</w:t>
      </w:r>
    </w:p>
    <w:p>
      <w:r>
        <w:t>Erwerbseinkommen</w:t>
      </w:r>
    </w:p>
    <w:p>
      <w:r>
        <w:t>basiert,</w:t>
      </w:r>
    </w:p>
    <w:p>
      <w:r>
        <w:t>aufzuheben</w:t>
      </w:r>
    </w:p>
    <w:p>
      <w:r>
        <w:t>und</w:t>
      </w:r>
    </w:p>
    <w:p>
      <w:r>
        <w:t>die</w:t>
      </w:r>
    </w:p>
    <w:p>
      <w:r>
        <w:t>Sache</w:t>
      </w:r>
    </w:p>
    <w:p>
      <w:r>
        <w:t>an</w:t>
      </w:r>
    </w:p>
    <w:p>
      <w:r>
        <w:t>die</w:t>
      </w:r>
    </w:p>
    <w:p>
      <w:r>
        <w:t>Beschwerdegegnerin zurückzuweisen ist, damit sie die persönlichen Beiträge des Beschwerdeführer für das Jahr 2022 neu festsetze;</w:t>
      </w:r>
    </w:p>
    <w:p>
      <w:r>
        <w:t>in weiterer Erwägung, dass</w:t>
      </w:r>
    </w:p>
    <w:p>
      <w:r>
        <w:t>na ch § 34 Abs. 1 GSVGer die obsiegende Partei Anspruch auf Ersatz der Partei kosten hat, wobei d ie Höhe der gerichtlich festzusetzenden Entschädigung sich nach der Bedeutung der Streitsache, der Schwierigkeit des Prozesses und dem Mass des Obsiegens, jedoch ohne Rücksicht auf den Streitwert (§ 34 Abs. 3 GSVGer ) , sowie nach de m Zeitaufwand und d en Barauslagen ( §</w:t>
      </w:r>
    </w:p>
    <w:p>
      <w:r>
        <w:rPr>
          <w:b/>
        </w:rPr>
        <w:t>E. 7</w:t>
      </w:r>
    </w:p>
    <w:p>
      <w:r>
        <w:t>GebV</w:t>
      </w:r>
    </w:p>
    <w:p>
      <w:r>
        <w:t>SVGer ),</w:t>
      </w:r>
    </w:p>
    <w:p>
      <w:r>
        <w:t>nach</w:t>
      </w:r>
    </w:p>
    <w:p>
      <w:r>
        <w:t>ständiger</w:t>
      </w:r>
    </w:p>
    <w:p>
      <w:r>
        <w:t>Rechtsprechung</w:t>
      </w:r>
    </w:p>
    <w:p>
      <w:r>
        <w:t>die</w:t>
      </w:r>
    </w:p>
    <w:p>
      <w:r>
        <w:t>Rückweisung</w:t>
      </w:r>
    </w:p>
    <w:p>
      <w:r>
        <w:t>der</w:t>
      </w:r>
    </w:p>
    <w:p>
      <w:r>
        <w:t>Sache</w:t>
      </w:r>
    </w:p>
    <w:p>
      <w:r>
        <w:t>an</w:t>
      </w:r>
    </w:p>
    <w:p>
      <w:r>
        <w:t>die</w:t>
      </w:r>
    </w:p>
    <w:p>
      <w:r>
        <w:t>Verwaltung</w:t>
      </w:r>
    </w:p>
    <w:p>
      <w:r>
        <w:t>zur</w:t>
      </w:r>
    </w:p>
    <w:p>
      <w:r>
        <w:t>weiteren Abklärung und neuen Verfügung sowohl für die Frage der Auferlegung der Gerichtskosten wie auch der Parteientschädigung als vollständiges Obsiegen gilt (BGE</w:t>
      </w:r>
    </w:p>
    <w:p>
      <w:r>
        <w:t>137</w:t>
      </w:r>
    </w:p>
    <w:p>
      <w:r>
        <w:t>V</w:t>
      </w:r>
    </w:p>
    <w:p>
      <w:r>
        <w:t>57; vgl. auch BGE</w:t>
      </w:r>
    </w:p>
    <w:p>
      <w:r>
        <w:t>141</w:t>
      </w:r>
    </w:p>
    <w:p>
      <w:r>
        <w:t>V</w:t>
      </w:r>
    </w:p>
    <w:p>
      <w:r>
        <w:t>281</w:t>
      </w:r>
    </w:p>
    <w:p>
      <w:r>
        <w:t>E.</w:t>
      </w:r>
    </w:p>
    <w:p>
      <w:r>
        <w:t>11.1 mit Hinweis), weshalb der vertretene Beschwerdeführer Anspruch auf eine Parteientschädigung hat ,</w:t>
      </w:r>
    </w:p>
    <w:p>
      <w:r>
        <w:t>demzufolge die Beschwerdegegnerin zu verpflichten ist, dem Beschwerdeführer eine Parteientschädigung in der Höhe von Fr. 500. (inklusive Barauslagen und Mehrwertsteuer) zu bezahlen; erkennt der Einzelrichter: 1.</w:t>
      </w:r>
    </w:p>
    <w:p>
      <w:r>
        <w:t>Die Beschwerde wird in dem Sinne gutgeheissen, dass der Einspracheentscheid vom 29. Oktober 2024 aufgehoben und die Sache zwecks Neuverfügung der persönlichen Beiträge des Beschwerdeführers für das Jahr 2022 an die Beschwerdegegnerin zurück gewiesen wird. 2.</w:t>
      </w:r>
    </w:p>
    <w:p>
      <w:r>
        <w:t>Das Verfahren ist kostenlos. 3.</w:t>
      </w:r>
    </w:p>
    <w:p>
      <w:r>
        <w:t>Die Beschwerdegegnerin wird verpflichtet, dem Beschwerdeführer eine Parteientschä digung von Fr. 500 .-- (inkl usive Barauslagen und M ehrwertsteuer ) zu bezahlen. 4.</w:t>
      </w:r>
    </w:p>
    <w:p>
      <w:r>
        <w:t>Zustellung gegen Empfangsschein an: - Y.___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