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AB.2024.00075 vom 31. März 2025</w:t>
      </w:r>
    </w:p>
    <w:p>
      <w:r>
        <w:t>ZH Sozialversicherungsgericht, 2025-03-31, DE</w:t>
      </w:r>
    </w:p>
    <w:p>
      <w:r>
        <w:rPr>
          <w:b/>
        </w:rPr>
        <w:t xml:space="preserve">Quelle: </w:t>
      </w:r>
      <w:r>
        <w:t>https://mcp.opencaselaw.ch/entscheid/zh_sozialversicherungsgericht_AB.2024.00075</w:t>
      </w:r>
    </w:p>
    <w:p>
      <w:r>
        <w:t>FR: ZH_SOZIALVERSICHERUNGSGERICHT AB.2024.00075 du 31 mars 2025</w:t>
      </w:r>
    </w:p>
    <w:p>
      <w:r>
        <w:t>IT: ZH_SOZIALVERSICHERUNGSGERICHT AB.2024.00075 del 31 marzo 2025</w:t>
      </w:r>
    </w:p>
    <w:p>
      <w:pPr>
        <w:pStyle w:val="Heading2"/>
      </w:pPr>
      <w:r>
        <w:t>Erwägungen</w:t>
      </w:r>
    </w:p>
    <w:p>
      <w:r>
        <w:rPr>
          <w:b/>
        </w:rPr>
        <w:t>E. 1</w:t>
      </w:r>
    </w:p>
    <w:p>
      <w:r>
        <w:t>X.___ , geboren 195 9 (Urk.</w:t>
      </w:r>
    </w:p>
    <w:p>
      <w:r>
        <w:rPr>
          <w:b/>
        </w:rPr>
        <w:t>E. 5</w:t>
      </w:r>
    </w:p>
    <w:p>
      <w:r>
        <w:t>/ 165 ), welche die Ausgleichskasse mit Einspracheentscheid vom 28. August 2024 abwies (Urk.</w:t>
      </w:r>
    </w:p>
    <w:p>
      <w:r>
        <w:t>2). 2.</w:t>
      </w:r>
    </w:p>
    <w:p>
      <w:r>
        <w:t>Gegen den Einspracheentscheid vom 28 . August 2024 erhob X.___</w:t>
      </w:r>
    </w:p>
    <w:p>
      <w:r>
        <w:t>am 3 . Oktober 202 4 Beschwerde (Urk. 1) und beantragte sinngemäss dessen Überprü fung.</w:t>
      </w:r>
    </w:p>
    <w:p>
      <w:r>
        <w:t>Die Ausgleichskasse beantragte mit Vernehmlassung vom 31 .</w:t>
      </w:r>
    </w:p>
    <w:p>
      <w:r>
        <w:t>Oktober 2024 die Abweisung der Beschwerde (Urk. 4 ), was dem Beschwerdeführer mit Verfügung vom 1 . November 202 4 zur Kenntnis gebracht wurde (Urk. 6 ). Der Einzelrichter zieht in Erwägung: 1.</w:t>
      </w:r>
    </w:p>
    <w:p>
      <w:r>
        <w:t>Für die Umschreibung des Prozessthemas ist nach den Regeln über den Anfech tungs - und Streitgegenstand zu verfahren. 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 V 413 E. 1b).</w:t>
      </w:r>
    </w:p>
    <w:p>
      <w:r>
        <w:t>Der Beschwerdeführer ficht mit seiner Beschwerde vom 3. Oktober 2024 den Einspracheentscheid vom 28. August 2024 an. Dieser umschreibt</w:t>
      </w:r>
    </w:p>
    <w:p>
      <w:r>
        <w:t>das</w:t>
      </w:r>
    </w:p>
    <w:p>
      <w:r>
        <w:t>Prozess thema respektive bestimmt</w:t>
      </w:r>
    </w:p>
    <w:p>
      <w:r>
        <w:t>den vorliegend zu beurteilende n</w:t>
      </w:r>
    </w:p>
    <w:p>
      <w:r>
        <w:t>Streitgegenstand . Gegenstand des Einspracheentscheides sind einzig die persönlichen Beiträge des Beschwerdeführers gemäss dem Bundesgesetz über die Alters- und Hinterlas senenversicherung (AHVG) für das Jahr 202 0. Auf Vorbringen des Beschwerde führers, welche nicht damit in Zusammenhang stehen (vgl. Urk. 1 ; z.B. : «Der schleichende Mord muss vor diesem Verfahren behandelt werden», «Die Verkür zung der Lebensjahre bedeutet eine Senkung der Rentendauer», «Meine Klage auf Schadenersatz für die 13 Jahre dauernde Menschenjagd und für das Hacken vom Gehirn», «Der Missbrauch (flächendeckend) der Elektromagnetik muss geahndet werden», etc. ), ist daher nicht einzutreten. 2. 2.1</w:t>
      </w:r>
    </w:p>
    <w:p>
      <w:r>
        <w:t>Da der Streitwert Fr. 30’000.-- nicht übersteigt, fällt die Beurteilung der Beschwerde in die einzelrichterliche Zuständigkeit (§ 11 Abs. 1 des Gesetz es über das Sozialversicherungsgericht ; GSVGer ). 2.2 2. 2. 1</w:t>
      </w:r>
    </w:p>
    <w:p>
      <w:r>
        <w:t>Gemäss Art. 3 AHVG in der hier anwendbaren Fassung ( 2020 ) sind die Versicher ten beitragspflichtig, solange sie eine Erwerbstätigkeit ausüben. Für Nichter werbstätige beginnt die Beitragspflicht am 1. Januar nach Vollendung des 20. Altersjahres und dauert bis zum Ende des Monats, in welchem Frauen das 64. und Männer das 65. Altersjahr vollendet haben (Abs. 1). 2. 2. 2</w:t>
      </w:r>
    </w:p>
    <w:p>
      <w:r>
        <w:t>Nichterwerbstätige bezahlen einen Beitrag nach ihren sozialen Verhältnissen (Art. 10 Abs.</w:t>
      </w:r>
    </w:p>
    <w:p>
      <w:r>
        <w:t>1 Satz</w:t>
      </w:r>
    </w:p>
    <w:p>
      <w:r>
        <w:t>1 AHVG). Die Beiträge der Nichterwerbstätigen, für die nicht der jährliche Mindestbeitrag vorgesehen ist, bemessen sich aufgrund ihres Ver mögens und Renteneinkommens (vgl. Art. 28 Abs. 1 der Verordnung über die Alters- und Hinterlassenenversicherung; AHVV [Fassung 2020] ). Verfügt ein Nichterwerbstätiger gleichzeitig über Vermögen und Renteneinkommen, so wird der mit 20 multiplizierte jährliche Rentenbetrag zum Vermögen hinzugerechnet (Art. 28 Abs. 2 AHVV). Für die Berechnung des Beitrages ist das Vermögen einschliesslich des mit 20 multiplizierten jährlichen Rentenbetrages auf die nächsten 50‘000 .-- Franken abzurunden (Art.</w:t>
      </w:r>
    </w:p>
    <w:p>
      <w:r>
        <w:t>28 Abs.</w:t>
      </w:r>
    </w:p>
    <w:p>
      <w:r>
        <w:t>3 AHVV). 2. 2. 3</w:t>
      </w:r>
    </w:p>
    <w:p>
      <w:r>
        <w:t>Die Beiträge (der Nichterwerbstätigen) werden für jedes Beitragsjahr festgesetzt. Als Beitragsjahr gilt das Kalenderjahr (vgl. Art.</w:t>
      </w:r>
    </w:p>
    <w:p>
      <w:r>
        <w:t>29 Abs.</w:t>
      </w:r>
    </w:p>
    <w:p>
      <w:r>
        <w:t>1 AHVV). Die Beiträge bemessen sich aufgrund des im Beitragsjahr erzielten Renteneinkommens und des Vermögens am 31.</w:t>
      </w:r>
    </w:p>
    <w:p>
      <w:r>
        <w:t>Dezember (Art.</w:t>
      </w:r>
    </w:p>
    <w:p>
      <w:r>
        <w:t>29 Abs.</w:t>
      </w:r>
    </w:p>
    <w:p>
      <w:r>
        <w:t>2 Satz 1 AHVV). Die kantonalen Steu erbehörden ermitteln das für die Beitragsbemessung massgebende Vermögen auf Grund der entsprechenden rechtskräftigen kantonalen Veranlagung. Sie berücksichtigen dabei die interkantonalen Repartitionswerte (Art.</w:t>
      </w:r>
    </w:p>
    <w:p>
      <w:r>
        <w:t>29 Abs.</w:t>
      </w:r>
    </w:p>
    <w:p>
      <w:r>
        <w:t>3 AHVV). Die Ausgleichskassen ermitteln das Renteneinkommen; sie arbeiten mit den kanto nalen Steuerbehörden zusammen (Art.</w:t>
      </w:r>
    </w:p>
    <w:p>
      <w:r>
        <w:t>29 Abs.</w:t>
      </w:r>
    </w:p>
    <w:p>
      <w:r>
        <w:t>4 AHVV). 3. 3.1</w:t>
      </w:r>
    </w:p>
    <w:p>
      <w:r>
        <w:t>Die Beschwerdegegnerin führte im angefochtenen Entscheid au s, gemäss Auskunft des Kantonalen Steueramtes sei die Steuermeldung für das Jahr 2020, welche per 31. Dezember 2020</w:t>
      </w:r>
    </w:p>
    <w:p>
      <w:r>
        <w:t>ein beitragspflichte Vermögen von Fr. 1'446'034.-- ausweise, korrekt und rechtskräftig . Verzugszinsen seien zu bezahlen, sobald die gesetzlichen Voraussetzungen dafür erfüllt seien. Nichterwerbstätige hätten auf auszugleichende Beiträge, falls die Akontobeiträge mindestens 25 % unter den tatsächlich geschuldeten Beiträgen liegen würden und nicht bis zum 1. Januar nach Ablauf des Beitragsjahres folgenden Kalenderjahres entrichtet würden, ab dem 1. Januar nach Ablauf des dem Beitragsjahres folgenden Kalen derjahres, Verzugszinsen zu entrichten (Urk.</w:t>
      </w:r>
    </w:p>
    <w:p>
      <w:r>
        <w:t>2). 3.2</w:t>
      </w:r>
    </w:p>
    <w:p>
      <w:r>
        <w:t>Der Beschwerdeführer machte in seiner Beschwerde (Urk. 1) - sofern überhaupt ein massgeblicher sachlicher Zusammenhang seiner Argumentation mit dem Gehalt des Einspracheentscheides und somit dem vorliegend zu beurteilenden Streitgegenstand besteht (vgl. dazu E. 1 vorstehend ) - u.a. geltend : «Es verstösst gegen Treu und Glauben (BV) lohnfinanzierte Beiträge zu verlangen, wenn man einer Person das Arbeiten verweigert» sowie « Diese [Gegenforderung], müsse im eventuellen Fall mit der Forderung der Gegenpartei verrechnet werden» ( S. 2 ). 4.</w:t>
      </w:r>
    </w:p>
    <w:p>
      <w:r>
        <w:t>Nicht gänzlich nachvollziehbar ist , was der Beschwerdeführer damit gemeint haben könnte, es verstosse gegen Treu und Glauben lohnfinanzierte Beiträge zu verlangen, wenn man einer Person das Arbeiten verweiger e. Sollte es jedoch so auf zufassen sein , als er es nicht als gerechtfertigt empfindet, dass auch von Nichterwerbstätigen persönliche Beiträge nach dem AHVG erhoben würden, ist darauf hinzuweisen, dass dies die gesetzliche Konzeption der AHV als Volksver sicherung, welche auf dem Prinzip der versicherungstechnischen Solidarität beruht (vgl. BGE 131 V 97 E. 4.3.3), so vorsieht ( vgl. E. 2.2 sowie Kieser, Rechtsprechung des Bundesgerichts zum AHVG, 4. Auflage, Art. 3</w:t>
      </w:r>
    </w:p>
    <w:p>
      <w:r>
        <w:t>Rz 1 ). In dem Sinne handelt es sich bei den Beiträgen der Nichterwerbstätigen auch nicht um ein e Steuer, welche nach den Ausführungen des Beschwerdeführers in der BV abschliessend geregelt ist, sondern um einen Versicherungsbeitrag, dem bei Eintritt des Versicherungsfalls ein Leistungsanspruch gegenübersteht. Dass die Alters- und Hinterlassenenversicherung obligatorisch ist und es nicht im Belieben des Einzelnen steht, sich versichern zu lassen oder nicht, ändert daran nichts.</w:t>
      </w:r>
    </w:p>
    <w:p>
      <w:r>
        <w:t>Hinsichtlich einer allfälligen Verrechnung mit einer Gegenforderung ist zu bemerken, dass nach Lehre und Rechtsprechung Bürger gegenüber Verwaltungs behörden grundsätzlich keine Verrechnung allfälliger eigener Forderungen mit geschuldeten Abgaben erklären können .</w:t>
      </w:r>
    </w:p>
    <w:p>
      <w:r>
        <w:t>Dass die persönlichen Beiträge für das Jahr 2020</w:t>
      </w:r>
    </w:p>
    <w:p>
      <w:r>
        <w:t>– etwa in masslicher Hinsicht aufgrund eines Rechenfehlers - unzutreffend festgesetzt oder berechnet worden wären, macht der Beschwerdeführer alsdann nicht geltend. Dies ist auch nicht ersichtlich. Grundlage für das in der Steuermeldung angegebene beitragspflichte Vermögen von Fr.</w:t>
      </w:r>
    </w:p>
    <w:p>
      <w:r>
        <w:t>1'446'034.-- bildet die vom Beschwerdeführer in seiner Steuererklärung 2020 eigenhändig gemachte Angabe über sein steuerbares Vermögen in der Höhe von Fr. 1'446'034.-- (Urk. 5/190 S. 2). Der angefochtene Entscheid erweist sich damit als rechtens, weshalb die dagegen erhobene Beschwerde abzuweisen ist. Der Einzelrichter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EinzelrichterDer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