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AB.2024.00073 vom 2. Dezember 2025</w:t>
      </w:r>
    </w:p>
    <w:p>
      <w:r>
        <w:t>ZH Sozialversicherungsgericht, 2025-12-02, DE</w:t>
      </w:r>
    </w:p>
    <w:p>
      <w:r>
        <w:rPr>
          <w:b/>
        </w:rPr>
        <w:t xml:space="preserve">Quelle: </w:t>
      </w:r>
      <w:r>
        <w:t>https://mcp.opencaselaw.ch/entscheid/zh_sozialversicherungsgericht_AB.2024.00073</w:t>
      </w:r>
    </w:p>
    <w:p>
      <w:r>
        <w:t>FR: ZH_SOZIALVERSICHERUNGSGERICHT AB.2024.00073 du 2 décembre 2025</w:t>
      </w:r>
    </w:p>
    <w:p>
      <w:r>
        <w:t>IT: ZH_SOZIALVERSICHERUNGSGERICHT AB.2024.00073 del 2 dicembre 2025</w:t>
      </w:r>
    </w:p>
    <w:p>
      <w:pPr>
        <w:pStyle w:val="Heading2"/>
      </w:pPr>
      <w:r>
        <w:t>Erwägungen</w:t>
      </w:r>
    </w:p>
    <w:p>
      <w:r>
        <w:rPr>
          <w:b/>
        </w:rPr>
        <w:t>E. 1</w:t>
      </w:r>
    </w:p>
    <w:p>
      <w:r>
        <w:t>Am</w:t>
      </w:r>
    </w:p>
    <w:p>
      <w:r>
        <w:rPr>
          <w:b/>
        </w:rPr>
        <w:t>E. 1.1</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 gesetzes über den Erwerbsersatz , EOG). Zudem unterstehen die obligatorisch in der AHV versicherten Selbständigerwerbenden der Familienzulagenordnung des Kantons, in dem ihr Unternehmen seinen rechtlichen Sitz hat, oder, wenn ein solcher fehlt, ihres Wohnsitzkantons (Art. 12 Abs. 2 des Bundesgesetzes über die Familien zulagen, FamZG ).</w:t>
      </w:r>
    </w:p>
    <w:p>
      <w:r>
        <w:rPr>
          <w:b/>
        </w:rPr>
        <w:t>E. 1.2</w:t>
      </w:r>
    </w:p>
    <w:p>
      <w:r>
        <w:t>Gemäss Art. 22 der Verordnung über die Alters- und Hinterlassenenversicherung (AHVV) werden die Beiträge vom Einkommen aus selbständiger Erwerbstätigkeit für jedes Beitragsjahr festgesetzt, wobei das Kalenderjahr als Beitragsjahr gilt. Die Beiträge bemessen sich aufgrund des im Beitragsjahr tatsächlich erzielten Erwerbseinkommens und des am 31. Dezember im Betrieb investierten Eigen kapitals.</w:t>
      </w:r>
    </w:p>
    <w:p>
      <w:r>
        <w:t>Ermittelt wird das für die Bemessung der Beiträge massgebende Erwerbs einkommen von den kantonalen Steuerbehörden; dies aufgrund der rechts kräftigen Veranlagung für die direkte Bundessteuer beziehungsweise für das im Betrieb investierte Eigenkapital aufgrund der entsprechenden rechtskräftigen kantonalen Veranlagung unter Berücksichtigung der interkantonalen Repartitionswerte ( Art. 23 Abs. 1 AHVV). Die kantonalen Steuerbehörden über mitteln diese Angaben für jedes Steuerjahr laufend den Ausgleichskassen ( Art. 27 Abs. 2 AHVV).</w:t>
      </w:r>
    </w:p>
    <w:p>
      <w:r>
        <w:rPr>
          <w:b/>
        </w:rPr>
        <w:t>E. 1.3</w:t>
      </w:r>
    </w:p>
    <w:p>
      <w:r>
        <w:t>Gemäss Art. Art. 39 AHVV Abs. 1 hat eine Ausgleichskasse , die Kenntnis davon erhält , dass ein Beitragspflichtiger keine Beiträge oder zu niedrige Beiträge bezahlt hat, die Nachzahlung der geschuldeten Beiträge zu verlangen und nötigenfalls durch Verfügung festzusetzen. Vorbehalten bleibt die Verjährung nach Artikel 16 Absatz 1 AHVG.</w:t>
      </w:r>
    </w:p>
    <w:p>
      <w:r>
        <w:t>Die nachgeforderten Beiträge sind innert 30 Tagen ab Rechnungsstellung zu bezahlen ( Art. 39 Abs. 2 AHVV).</w:t>
      </w:r>
    </w:p>
    <w:p>
      <w:r>
        <w:rPr>
          <w:b/>
        </w:rPr>
        <w:t>E. 1.4</w:t>
      </w:r>
    </w:p>
    <w:p>
      <w:r>
        <w:t>Nach Art. 26 des Bundesgesetzes über den Allgemeinen Teil des Sozialversiche rungsrechts (ATSG) sind für fällige Beitragsforderungen und Beitrags rückerstattungsansprüche Verzugs- und Vergütungszinsen zu leisten. Der Bundesrat kann für geringfügige Beiträge und kurzfristige Ausstände Ausnahmen vorsehen.</w:t>
      </w:r>
    </w:p>
    <w:p>
      <w:r>
        <w:t>Gemäss</w:t>
      </w:r>
    </w:p>
    <w:p>
      <w:r>
        <w:t>Art. 41 bis</w:t>
      </w:r>
    </w:p>
    <w:p>
      <w:r>
        <w:t>Abs. 1</w:t>
      </w:r>
    </w:p>
    <w:p>
      <w:r>
        <w:t>lit .</w:t>
      </w:r>
    </w:p>
    <w:p>
      <w:r>
        <w:t>a</w:t>
      </w:r>
    </w:p>
    <w:p>
      <w:r>
        <w:t>AHVV</w:t>
      </w:r>
    </w:p>
    <w:p>
      <w:r>
        <w:t>haben Beitragspflichtige im Allgemeinen auf Beiträgen, die sie nicht innert 30 Tagen nach Ablauf der Zahlungsperiode bezahlen, Verzugszinse zu entrichten . Der Satz für die Verzugszinsen beträgt 5 Prozent im Jahr (Art. 42 Abs. 2 AHVV). 2.</w:t>
      </w:r>
    </w:p>
    <w:p>
      <w:r>
        <w:rPr>
          <w:b/>
        </w:rPr>
        <w:t>E. 2</w:t>
      </w:r>
    </w:p>
    <w:p>
      <w:r>
        <w:t>7. August 202</w:t>
      </w:r>
    </w:p>
    <w:p>
      <w:r>
        <w:rPr>
          <w:b/>
        </w:rPr>
        <w:t>E. 2.1</w:t>
      </w:r>
    </w:p>
    <w:p>
      <w:r>
        <w:t>Am 6. September 2025 ( Urk. 11) anerkannte der Beschwerdeführer die</w:t>
      </w:r>
    </w:p>
    <w:p>
      <w:r>
        <w:t>Beiträge für das Jahr 2019 zuzüglich Verwaltungskosten in der Höhe von Fr. 166'124.8 5. Der Beschwerdeführer hat zudem nachgewiesen, dass er am 5. September 2025 die von der Beschwerdeführerin am 1. Oktober 2024 in Rechnung gestellten Beiträge 2019 in Höhe von Fr. 201'887.85 ,</w:t>
      </w:r>
    </w:p>
    <w:p>
      <w:r>
        <w:t>einschliesslich des Verzugszinses vom 1. Januar 2020 bis 3 1. Juli 2024 (vgl. Urk. 6/31 und Urk. 6/17) am 5.</w:t>
      </w:r>
    </w:p>
    <w:p>
      <w:r>
        <w:t>September 2025 beglichen hat ( Urk. 12/3). Dies wird von der Beschwerdegegnerin nicht in Abrede gestellt. Strittig und zu prüfen</w:t>
      </w:r>
    </w:p>
    <w:p>
      <w:r>
        <w:t>bleibt ledig lich , ob der Beschwerdeführer gestützt auf Art.</w:t>
      </w:r>
    </w:p>
    <w:p>
      <w:r>
        <w:t>41 bis Abs. 1 lit . a</w:t>
      </w:r>
    </w:p>
    <w:p>
      <w:r>
        <w:t>AHVV für das Beitragsjahr 2019 Verzugszinsen in der Höhe von Fr. 3 5'763.-- zu entrichten hat.</w:t>
      </w:r>
    </w:p>
    <w:p>
      <w:r>
        <w:rPr>
          <w:b/>
        </w:rPr>
        <w:t>E. 2.2</w:t>
      </w:r>
    </w:p>
    <w:p>
      <w:r>
        <w:t>Der Beschwerdeführer brachte dazu vor , dass die Verzugszinse n in dies er Höhe nicht gerechtfertigt seien , insbesondere da die AHV-Beiträge stark von den jenigen des Vorjahres abwichen . Zu dem sei durch das kantonale Steueramt Zürich die Veranlagung 2019 revidiert , das Verfahren dadurch in die Länge gezogen und erst am 25.</w:t>
      </w:r>
    </w:p>
    <w:p>
      <w:r>
        <w:t>September 2023 und 1 2. Oktober 2023 abgeschlossen worden ( Urk. 1 S. 2 und Urk.</w:t>
      </w:r>
    </w:p>
    <w:p>
      <w:r>
        <w:rPr>
          <w:b/>
        </w:rPr>
        <w:t>E. 2.3</w:t>
      </w:r>
    </w:p>
    <w:p>
      <w:r>
        <w:t>I m vorliegenden Fall kommt Art.</w:t>
      </w:r>
    </w:p>
    <w:p>
      <w:r>
        <w:t>41 bis</w:t>
      </w:r>
    </w:p>
    <w:p>
      <w:r>
        <w:t>Abs. 1 lit . a AHVV zur Anwendung . D er Beschwerdeführer hat für das Beitragsjahr 2019 , soweit ersichtlich , keine B eiträge in Höhe</w:t>
      </w:r>
    </w:p>
    <w:p>
      <w:r>
        <w:t>der tatsächlich geschuldeten Beiträge g emäss Verfügung vom 3 1. Juli</w:t>
      </w:r>
    </w:p>
    <w:p>
      <w:r>
        <w:t>2024 geleistet . Auch das Vorbringen , dass die AHV-Beiträge für das Jahr 2019 stark von den Beiträgen des Vorjahres abwichen, vermag den Beschwerdeführer nicht von der Verzugszins pflicht zu entlasten . Er</w:t>
      </w:r>
    </w:p>
    <w:p>
      <w:r>
        <w:t>bestreitet sodann weder den korrekt berechnete n Zinsenlauf vom 1. Januar 202 0 bis 3 1. Juli 202 4 ( Urk. 6 / 1 7) unter Berücksichtigung, dass für die Zeit vom 2 1. März bis zum 30 Juni 2020 aufgrund der Verordnung vom 2 0. März 2020 über Massnahmen im Zusammen hang mit dem Coronavirus (COVID-19) keine Verzugszinse zu leisten waren, noch den ebenfalls zu Recht angewendete n Zinssatz von 5 % . Soweit er geltend macht , das kantonale Steueramt Zürich habe für die Veranlagung 2019 und die Revision zu lange gebraucht ,</w:t>
      </w:r>
    </w:p>
    <w:p>
      <w:r>
        <w:t>ist dies für die Verzugszinspflicht irrelevant . G emäss b undesgerichtliche r Rechtsprechung (BGE 134 V 202 E. 3.3.1) hat der Verzugszins keinen pönalen Charakter und ist unabhängig von einem Verschulden am Verzug geschuldet . Das Bundesgericht hat in BGE 139 V 297 E. 3.3.2.2 zudem fest gehalten , dass für die Verzugszinsen im Beitragsbereich irrelevant</w:t>
      </w:r>
    </w:p>
    <w:p>
      <w:r>
        <w:t>ist , ob den Beitragspflichtigen, die Ausgleichskasse oder eine andere Amtsstelle ein Ver schulden an der Verzögerung der Beitragsfestsetzung oder -zahlung trifft. Diese Rechtsprechung wurde in weiteren Urteilen bestätigt (vgl. etwa Urteil des Bundesgerichts 9C_1/2022 vom 2 3. Februar 2022 E. 4.1.1 ) . Das Vorbringen , dass</w:t>
      </w:r>
    </w:p>
    <w:p>
      <w:r>
        <w:t>das kantonale Steueramt Zürich für die Veranlagung 2019 und die Revision zu lange gebraucht habe , führt daher nicht zu einer Entlastung des Beschwerde führer s.</w:t>
      </w:r>
    </w:p>
    <w:p>
      <w:r>
        <w:t>Zusammengefasst sind keine Gründe für einen Verzicht auf die Erhebung von Verzugszinsen für die Beitragsnachforderung 2019</w:t>
      </w:r>
    </w:p>
    <w:p>
      <w:r>
        <w:t>oder deren Reduktion ersichtlich. Der angefochtene Einspracheentscheid 2 7. August 2024 (Urk. 6/30), mit welchem die am 3 1. Juli</w:t>
      </w:r>
    </w:p>
    <w:p>
      <w:r>
        <w:t>2014 verfügten Verzugszinsen für die Beitrags nachforderung 2019 in Höhe von Fr. 35'763. --</w:t>
      </w:r>
    </w:p>
    <w:p>
      <w:r>
        <w:t>bestätigt wurden, erweist sich so mit als rechtens.</w:t>
      </w:r>
    </w:p>
    <w:p>
      <w:r>
        <w:t>Diese Erwägungen führen zur Abweisung der Beschwerde. Das Gericht erkennt: 1.</w:t>
      </w:r>
    </w:p>
    <w:p>
      <w:r>
        <w:t>Die Beschwerde wird abgewiesen. 2.</w:t>
      </w:r>
    </w:p>
    <w:p>
      <w:r>
        <w:t>Das Verfahren ist kostenlos. 3.</w:t>
      </w:r>
    </w:p>
    <w:p>
      <w:r>
        <w:t>Zustellung gegen Empfangsschein an: - Y.___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Arnold GramignaNef</w:t>
      </w:r>
    </w:p>
    <w:p>
      <w:r>
        <w:rPr>
          <w:b/>
        </w:rPr>
        <w:t>E. 4</w:t>
      </w:r>
    </w:p>
    <w:p>
      <w:r>
        <w:t>ab wies ( Urk. 6/30 ). 2.</w:t>
      </w:r>
    </w:p>
    <w:p>
      <w:r>
        <w:rPr>
          <w:b/>
        </w:rPr>
        <w:t>E. 6</w:t>
      </w:r>
    </w:p>
    <w:p>
      <w:r>
        <w:t>November 2024 beantragte die Beschwerdegegnerin</w:t>
      </w:r>
    </w:p>
    <w:p>
      <w:r>
        <w:t>die Ab weisung der Beschwerde mit dem Hinweis, dass die von der Ehegattin des Beschwerdeführers entrichteten Beiträge das Beitragsjahr 2022 betreffen würden ( Urk. 5) . Die Beschwerdeantwort wurde dem Beschwerdeführer am</w:t>
      </w:r>
    </w:p>
    <w:p>
      <w:r>
        <w:t>7. November</w:t>
      </w:r>
    </w:p>
    <w:p>
      <w:r>
        <w:t>2024 zur Kenntnis gebracht</w:t>
      </w:r>
    </w:p>
    <w:p>
      <w:r>
        <w:t>( Urk.</w:t>
      </w:r>
    </w:p>
    <w:p>
      <w:r>
        <w:rPr>
          <w:b/>
        </w:rPr>
        <w:t>E. 10</w:t>
      </w:r>
    </w:p>
    <w:p>
      <w:r>
        <w:t>).</w:t>
      </w:r>
    </w:p>
    <w:p>
      <w:r>
        <w:rPr>
          <w:b/>
        </w:rPr>
        <w:t>E. 11</w:t>
      </w:r>
    </w:p>
    <w:p>
      <w:r>
        <w:t>unten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