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AB.2024.00040 vom 15. Juli 2025</w:t>
      </w:r>
    </w:p>
    <w:p>
      <w:r>
        <w:t>ZH Sozialversicherungsgericht, 2025-07-15, DE</w:t>
      </w:r>
    </w:p>
    <w:p>
      <w:r>
        <w:rPr>
          <w:b/>
        </w:rPr>
        <w:t xml:space="preserve">Quelle: </w:t>
      </w:r>
      <w:r>
        <w:t>https://mcp.opencaselaw.ch/entscheid/zh_sozialversicherungsgericht_AB.2024.00040</w:t>
      </w:r>
    </w:p>
    <w:p>
      <w:r>
        <w:t>FR: ZH_SOZIALVERSICHERUNGSGERICHT AB.2024.00040 du 15 juillet 2025</w:t>
      </w:r>
    </w:p>
    <w:p>
      <w:r>
        <w:t>IT: ZH_SOZIALVERSICHERUNGSGERICHT AB.2024.00040 del 15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1957, war ab dem</w:t>
      </w:r>
    </w:p>
    <w:p>
      <w:r>
        <w:t>1. Juli 2008</w:t>
      </w:r>
    </w:p>
    <w:p>
      <w:r>
        <w:t>bei der Sozial ver sicherungs anstalt des Kantons Zürich , Ausgleichskasse,</w:t>
      </w:r>
    </w:p>
    <w:p>
      <w:r>
        <w:t>als Selbstän dig erwerbende</w:t>
      </w:r>
    </w:p>
    <w:p>
      <w:r>
        <w:t>angeschlossen (vom 1. Juli bis 3 1. Mai 2009</w:t>
      </w:r>
    </w:p>
    <w:p>
      <w:r>
        <w:t>im Nebenerwerb , ab 1. Juni 2009 im Haupt erwerb , Urk. 7/8 ). M it Schreiben vom 6. Dezember 2016 teilte d ie Ver sicherte der Ausgleichskasse mit, dass sie ihre selbständige Tätigkeit per 31. De zember 2016 aufgeben werde , da sie am 11.</w:t>
      </w:r>
    </w:p>
    <w:p>
      <w:r>
        <w:t>Dezember 2014 eine Erbschaft ange treten habe (Urk. 7/ 32 ). Die Ausgleichskasse informierte</w:t>
      </w:r>
    </w:p>
    <w:p>
      <w:r>
        <w:t>die Versicherten mit Schreiben vom 13.</w:t>
      </w:r>
    </w:p>
    <w:p>
      <w:r>
        <w:t>Dezember 2016 dahingehend , dass sie ihr Beitragsstatut auf grund der im Schreiben vom 6.</w:t>
      </w:r>
    </w:p>
    <w:p>
      <w:r>
        <w:t>Dezember 2016 gemachten Angaben bereits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