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AB.2024.00038 vom 16. August 2024</w:t>
      </w:r>
    </w:p>
    <w:p>
      <w:r>
        <w:t>ZH Sozialversicherungsgericht, 2024-08-16, DE</w:t>
      </w:r>
    </w:p>
    <w:p>
      <w:r>
        <w:rPr>
          <w:b/>
        </w:rPr>
        <w:t xml:space="preserve">Quelle: </w:t>
      </w:r>
      <w:r>
        <w:t>https://mcp.opencaselaw.ch/entscheid/zh_sozialversicherungsgericht_AB.2024.00038</w:t>
      </w:r>
    </w:p>
    <w:p>
      <w:r>
        <w:t>FR: ZH_SOZIALVERSICHERUNGSGERICHT AB.2024.00038 du 16 août 2024</w:t>
      </w:r>
    </w:p>
    <w:p>
      <w:r>
        <w:t>IT: ZH_SOZIALVERSICHERUNGSGERICHT AB.2024.00038 del 16 agosto 2024</w:t>
      </w:r>
    </w:p>
    <w:p>
      <w:pPr>
        <w:pStyle w:val="Heading2"/>
      </w:pPr>
      <w:r>
        <w:t>Erwägungen</w:t>
      </w:r>
    </w:p>
    <w:p>
      <w:r>
        <w:rPr>
          <w:b/>
        </w:rPr>
        <w:t>E. 1.1</w:t>
      </w:r>
    </w:p>
    <w:p>
      <w:r>
        <w:t>Die Beschwerdegegnerin führte zur Begründung des angefochtenen Entscheids im Wesentlichen aus, dass Z.___ die Liegenschaften im Konkursverfahren über die X.___ AG im Auftrag des K antonalen Konkursamtes Oensingen bewirtschaftet und verwaltet habe. Er sei nicht in eigenem Namen aufgetreten, sondern als Vertreter der Liegenschaftseigentümer resp. des Kantonalen Konkursamtes Oensingen . Er habe für seine Tätigkeit ein fixes monatliches Verwaltungshonorar von Fr.</w:t>
      </w:r>
    </w:p>
    <w:p>
      <w:r>
        <w:t>7’500. -- erhalten und habe quartals weise eine Liegenschaftenabrechnung einreichen müssen . Letzteres</w:t>
      </w:r>
    </w:p>
    <w:p>
      <w:r>
        <w:t>komme einer Rapportierungspflicht gleich . Auch habe er in dieser Zeit ausschliesslich für einen Arbeitgeber gearbeitet. Gemäss Wegleitung über den Bezug der Beiträge in der AHV, IV, EO (WBB) Rz 1010 sei bei mehrer e n infrage kommenden Arbeit gebenden derjenige beitragspflichtig, der zur versicherten Person den engeren K ontakt gehabt habe. Aus der Gesamtheit der Umstände er g ebe sich, dass das Au f tragsv e rhältnis zwischen dem Konkursamt und Z.___</w:t>
      </w:r>
    </w:p>
    <w:p>
      <w:r>
        <w:t>beitragsrechtlich als unselbständigerwerbend zu gelten habe ( Urk. 2).</w:t>
      </w:r>
    </w:p>
    <w:p>
      <w:r>
        <w:rPr>
          <w:b/>
        </w:rPr>
        <w:t>E. 1.2</w:t>
      </w:r>
    </w:p>
    <w:p>
      <w:r>
        <w:t>Der Beschwerdeführer lässt dagegen zur Hauptsache vorbringen, dass sich - wie bereits einspracheweise dargelegt - zunächst in formeller Hinsicht die Frage der Parteistellung des K antonalen Konkursamtes Solothurn bzw. der richtigen Verfügungsadressatin stelle . Auf diesen Einwand des Kantonalen Konkursamtes Solothurn sei die Beschwer d egegnerin im angefochtenen Entscheid mit keinem Wort ein ge gangen. Jedoch</w:t>
      </w:r>
    </w:p>
    <w:p>
      <w:r>
        <w:t>habe das Konkursamt Solothurn die zur Konkursmasse gehörenden Liegenschaften</w:t>
      </w:r>
    </w:p>
    <w:p>
      <w:r>
        <w:t>gestützt auf den Requisitionsauftrag verwaltet und verwertet und sei lediglich ausführendes Organ des Konkursamtes Zug für Amt s handlungen auf solothurnischem Kantonsgebiet gewesen . Die Verfügung hätte sich mithin an das K onkursamt Zug als ordentliche Konkursverwalterin</w:t>
      </w:r>
    </w:p>
    <w:p>
      <w:r>
        <w:t>richten müssen , weshalb der angefochtene Entscheid bereits aus formellen Gründen auf zuheben sei. Wie ber e its in der Einsprache ausgeführt, sei i n materieller Hinsicht alsdann entscheidend, dass die Grundlagen der von Z.___ ausgeübten Tätigke i t im öffentlichen Recht lägen bzw. dass Z.___ eine gesetzlich geregelte konkursamtliche Aufg a be übertragen erhalten habe und insofern Träger eines öffentlichen Amtes sei. Es handle sich nicht um einen abrechnungs pflichtigen Verdi e nst , sondern eine Entschäd i gung gestützt auf Zwangs vollstrecku n gsrecht. Selbst wenn ein abrechnungspflichtiger Verdienst vorläge, wäre eine selbständige Tätigkeit in Betracht zu ziehen ( Urk. 1). 2.</w:t>
      </w:r>
    </w:p>
    <w:p>
      <w:r>
        <w:t>2.1</w:t>
      </w:r>
    </w:p>
    <w:p>
      <w:r>
        <w:t>Verfügungen der Versicherungsträger müssen, wenn sie den Begehren der Parteien nicht voll entsprechen, eine Begründung enthalten (Art. 49 Abs. 3 Satz 2 des Bundesgesetzes über den Allgemeinen Teil des Sozialversicherungsrechts,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einlässlich auseinandersetzt und jedes einzelne Vor bringen ausdrücklich widerlegt. Vielmehr kann sich die Behörde auf die für den Entscheid wesentlichen Punkte beschränken. Die Begründung muss so abgefasst sein, dass sich die betroffene Person über die Tragweite des Entscheids Rechen schaft geben und ihn in voller Kenntnis der Sache an die höhere Instanz weiter ziehen kann. In diesem Sinne müssen wenigstens kurz die Überlegungen genannt werden, von denen sich das Gericht respektive der Versicherungsträger hat leiten lassen und auf die sich sein Entscheid stützt (BGE 142 II 49 E. 9.2, 136 I 229 E. 5.2, je m.w.H .). 2.2</w:t>
      </w:r>
    </w:p>
    <w:p>
      <w:r>
        <w:t>Das Recht, angehört zu werden, ist formeller Natur. Die Verletzung des recht lichen Gehörs führt ungeachtet der materiellen Begründetheit des Rechtsmittels in der Sache selbst zur Gutheissung der Beschwerde und zur Aufhebung des an gefochtenen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m.w.H .). 3.</w:t>
      </w:r>
    </w:p>
    <w:p>
      <w:r>
        <w:t>3.1</w:t>
      </w:r>
    </w:p>
    <w:p>
      <w:r>
        <w:t>Im angefochtenen</w:t>
      </w:r>
    </w:p>
    <w:p>
      <w:r>
        <w:t>Einspracheentscheid vom 22. April 202 4</w:t>
      </w:r>
    </w:p>
    <w:p>
      <w:r>
        <w:t>fasste die Beschwerdegegnerin wohl die einspracheweise vorgetragenen Einwände zusammen ( Urk. 2 S. 1) . Jedoch ging sie in der Folge kaum darauf ein. In Bezug auf den vorgebrachten</w:t>
      </w:r>
    </w:p>
    <w:p>
      <w:r>
        <w:t>– grundlegenden</w:t>
      </w:r>
    </w:p>
    <w:p>
      <w:r>
        <w:t>-</w:t>
      </w:r>
    </w:p>
    <w:p>
      <w:r>
        <w:t>formellen Einwand, wonach</w:t>
      </w:r>
    </w:p>
    <w:p>
      <w:r>
        <w:t>das Kantonale Konku r samt Solothurn lediglich ausführendes Organ des Konkurs amtes Zug</w:t>
      </w:r>
    </w:p>
    <w:p>
      <w:r>
        <w:t>auf s olothurnischem Kantonsgebiet und als solches somit nicht Ver f ügungsadressat sei, ging die Beschwerdegegnerin kaum ein. Insbesondere genügt in diesem Zusammenhang der alleinige Hinweis auf</w:t>
      </w:r>
    </w:p>
    <w:p>
      <w:r>
        <w:t>Rz 1010 WBB</w:t>
      </w:r>
    </w:p>
    <w:p>
      <w:r>
        <w:t>(« Besteht zur gleichen Zeit und für die gleiche Tätigkeit ein Unterordnungs verhältnis gegenüber mehreren Personen, so obliegt die Abrechnungs- und Beitragspflicht der- bzw. demjenigen Arbeitgebenden, die bzw. der zur versicherten Person den direkteren und engeren Kontakt hat ») nicht . So liegt</w:t>
      </w:r>
    </w:p>
    <w:p>
      <w:r>
        <w:t>dieser Ziffer ein gänzlich anderer Sachverhalt (gemäss BGE 118 V 65) zugrunde und zeig t</w:t>
      </w:r>
    </w:p>
    <w:p>
      <w:r>
        <w:t>die Beschwerdegegnerin nicht auf, inwiefern Rz</w:t>
      </w:r>
    </w:p>
    <w:p>
      <w:r>
        <w:t>1010 WBB auf den vorliegende n Sachverhalt übertragbar ist . Dies gilt umso mehr, als das Kantonale Konkursamt</w:t>
      </w:r>
    </w:p>
    <w:p>
      <w:r>
        <w:t>Solothurn ( als beauftragtes Amt )</w:t>
      </w:r>
    </w:p>
    <w:p>
      <w:r>
        <w:t>bei Abschluss des Ver w altungs vertrag s vom 1 2. Juni 2024</w:t>
      </w:r>
    </w:p>
    <w:p>
      <w:r>
        <w:t>– so die Parteibezeichnung gemäss Vertrag – nicht in eigenem Namen , sondern als Vertreterin</w:t>
      </w:r>
    </w:p>
    <w:p>
      <w:r>
        <w:t>des Konkursamtes Z ug auftrat ,</w:t>
      </w:r>
    </w:p>
    <w:p>
      <w:r>
        <w:t>welches wiederum die Konku r smasse der X.___ AG ve r tr itt .</w:t>
      </w:r>
    </w:p>
    <w:p>
      <w:r>
        <w:t>A ber auch i n materieller Hinsicht ging die Beschwerdegegnerin auf grundlegende Argumente ( wie etwa Fehlen eines abrechnungspflichtigen Verdienstes über haupt ) nicht einmal ansatzweise ein. Faktisch setzte sich die Beschwerdegegner i n mit keinem der</w:t>
      </w:r>
    </w:p>
    <w:p>
      <w:r>
        <w:t>einspracheweise vorgetragenen Argument e in rechtsgenüglicher Weise auseinander, was sie – trotz entsprechender Rüge in der Beschwerde ( Urk. 1 S. 2 betr. Parteistellung) - auch in der Vernehmlassung vom 1 3. Juni 2024 (Urk.</w:t>
      </w:r>
    </w:p>
    <w:p>
      <w:r>
        <w:t>5 ) nicht nachgeholt hat .</w:t>
      </w:r>
    </w:p>
    <w:p>
      <w:r>
        <w:t>Auch wenn der Anspruch auf rechtliches Gehör nicht gebietet, dass sich die Ver waltung mit allen Parteistandpunkten einlässlich auseinandersetzt und jedes einzelne Vorbringen ausdrücklich widerlegt, muss der Begründung eines Ein spracheentscheids immerhin entnehmbar sein, dass eine Auseinandersetzung mit den Vorbringen in der Einsprache überhaupt stattgefunden hat und – was jeden falls bezüglich zentraler Aspekte gelten muss – ob die Behörde ein Vorbringen der Partei für unzutreffend bzw. unerheblich hält oder sie es überhaupt in Betracht gezogen hat (vgl. zum Ganzen Kieser, ATSG-Kommentar, 4. Auflage 2020, N 64 zu Art. 52 Abs. 2 ATSG). D ies geht aus dem vorliegend angefochtenen Entscheid nicht hervor,</w:t>
      </w:r>
    </w:p>
    <w:p>
      <w:r>
        <w:t>weshalb er dem gehörsrechtlichen Erfordernis an eine zureichende Begründung nicht genügt. Die Beschwerdegegnerin verletzte die Begründungspflicht nach Art. 52 Abs. 2 ATSG in nicht mehr leichter Weise, was ungeachtet der Erfolgsaussichten in der Sache selbst zur Aufhebung des an gefochtenen Einspracheentscheids führt.</w:t>
      </w:r>
    </w:p>
    <w:p>
      <w:r>
        <w:t>So ist es auch nicht die Aufgabe des mit der Überprüfung befassten Gerichts, den unzureichend begründeten Verwaltungsentscheid mittels eines gerichtlichen Urteils zu ersetzen. 3.2</w:t>
      </w:r>
    </w:p>
    <w:p>
      <w:r>
        <w:t>Der angefochtene Einspracheentscheid</w:t>
      </w:r>
    </w:p>
    <w:p>
      <w:r>
        <w:t>vom 2 2. April 202 4</w:t>
      </w:r>
    </w:p>
    <w:p>
      <w:r>
        <w:t>ist daher aufzuheben und die Sache an die Beschwerdegegnerin zurückzuweisen, damit sie nach Auseinandersetzung mit den Vorbringen des Beschwerdeführers gegeben en falls eine neue ,</w:t>
      </w:r>
    </w:p>
    <w:p>
      <w:r>
        <w:t>rechtsgenüglich begründete Verfügung erlasse. In diesem Sinne ist die Beschwerde gutzuheissen . 4.</w:t>
      </w:r>
    </w:p>
    <w:p>
      <w:r>
        <w:t>Gemäss Art. 34 Abs. 2 des Gesetzes über das Sozialversicherungsge r icht steht den Versicherungsträgern und dem Gemeinwesen ein An spruch auf Partei entschä d i g ung nur zu , soweit er von ander e n Gesetzen nicht au s geschlo s sen ist. Art. 61 lit . g ATSG schränkt den Anspruch auf eine Prozessentschädigung aus drücklich auf die beschwerdeführende Person ein . Im sozialversicherungs rechtlichen Verfahren wird obsiegenden Behörden oder mit öffentlichrechtlichen Aufgaben betrauten Organisationen daher in der Regel keine Partei entschädigung zugesprochen . Alsdann liegt vorliegend auch kein Ausnahmefall vor, der die Zusprache einer Prozessentschädigung rechtfertigen würde . Dies muss schon daher gelten, als das beschwerdeführende</w:t>
      </w:r>
    </w:p>
    <w:p>
      <w:r>
        <w:t>Kantonale Konkursamt Solothurn im vorliegenden Verfahren keinen</w:t>
      </w:r>
    </w:p>
    <w:p>
      <w:r>
        <w:t>erheblichen Aufwand hatte (vgl. zum Ganzen Kommentar zum Gesetz über das Sozialversicherungsgericht des Kantons Zürich, 3. v ollständig überarbeitete Auflage, § 34 Rz</w:t>
      </w:r>
    </w:p>
    <w:p>
      <w:r>
        <w:rPr>
          <w:b/>
        </w:rPr>
        <w:t>E. 6</w:t>
      </w:r>
    </w:p>
    <w:p>
      <w:r>
        <w:t>/15 /1 ) abgeschlossen, gestützt auf welchen Z.___</w:t>
      </w:r>
    </w:p>
    <w:p>
      <w:r>
        <w:t>rückwirkend per 3.</w:t>
      </w:r>
    </w:p>
    <w:p>
      <w:r>
        <w:t>Mai 2017 (Datum der Konkurseröffnung) mit der Verwaltung von drei in Balsthal /SO gelegenen Liegenschaften beauftragt wurde ( Urk. 6/15).</w:t>
      </w:r>
    </w:p>
    <w:p>
      <w:r>
        <w:t>Mit Steuermeldung en vom</w:t>
      </w:r>
    </w:p>
    <w:p>
      <w:r>
        <w:rPr>
          <w:b/>
        </w:rPr>
        <w:t>E. 7</w:t>
      </w:r>
    </w:p>
    <w:p>
      <w:r>
        <w:t>). Das Gericht erkennt: 1.</w:t>
      </w:r>
    </w:p>
    <w:p>
      <w:r>
        <w:t>Die Beschwerde wird in dem Sinne gutgeheissen , dass der Einspracheentscheid vom 2 2. April 2024 aufgehoben und die Sache an die Sozialversicherungsanstalt des Kantons Zürich, Ausgleichskasse, zurückgewiesen wird, damit diese im Sinne der Erwägungen verfahre. 2.</w:t>
      </w:r>
    </w:p>
    <w:p>
      <w:r>
        <w:t>Das Verfahren ist kostenlos. 3.</w:t>
      </w:r>
    </w:p>
    <w:p>
      <w:r>
        <w:t>Dem Beschwerdeführer wird keine Prozessentschädigung zugesprochen. 4.</w:t>
      </w:r>
    </w:p>
    <w:p>
      <w:r>
        <w:t>Zustellung gegen Empfangsschein an: - Kantonales Konkursamt Solothurn , unter Beilage von Urk. 5 -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