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AB.2024.00020 vom 24. März 2025</w:t>
      </w:r>
    </w:p>
    <w:p>
      <w:r>
        <w:t>ZH Sozialversicherungsgericht, 2025-03-24, DE</w:t>
      </w:r>
    </w:p>
    <w:p>
      <w:r>
        <w:rPr>
          <w:b/>
        </w:rPr>
        <w:t xml:space="preserve">Quelle: </w:t>
      </w:r>
      <w:r>
        <w:t>https://mcp.opencaselaw.ch/entscheid/zh_sozialversicherungsgericht_AB.2024.00020</w:t>
      </w:r>
    </w:p>
    <w:p>
      <w:r>
        <w:t>FR: ZH_SOZIALVERSICHERUNGSGERICHT AB.2024.00020 du 24 mars 2025</w:t>
      </w:r>
    </w:p>
    <w:p>
      <w:r>
        <w:t>IT: ZH_SOZIALVERSICHERUNGSGERICHT AB.2024.00020 del 24 marzo 2025</w:t>
      </w:r>
    </w:p>
    <w:p>
      <w:pPr>
        <w:pStyle w:val="Heading2"/>
      </w:pPr>
      <w:r>
        <w:t>Erwägungen</w:t>
      </w:r>
    </w:p>
    <w:p>
      <w:r>
        <w:rPr>
          <w:b/>
        </w:rPr>
        <w:t>E. 1</w:t>
      </w:r>
    </w:p>
    <w:p>
      <w:r>
        <w:t>Die</w:t>
      </w:r>
    </w:p>
    <w:p>
      <w:r>
        <w:t>Sozialversicherungsanstalt des Kantons Zürich, Ausgleichskasse,</w:t>
      </w:r>
    </w:p>
    <w:p>
      <w:r>
        <w:t>sprach dem 1956 geborenen X.___</w:t>
      </w:r>
    </w:p>
    <w:p>
      <w:r>
        <w:t>m it Verfügung vom 16. März 2021 eine Altersrente ab 1. April 2021 der Alters- und Hinterlassenenversicherung (AHV, Urk. 6/15) zu. Zusätzlich wurde für die in Ausbildung stehende Y.___</w:t>
      </w:r>
    </w:p>
    <w:p>
      <w:r>
        <w:t>(geboren 2002 )</w:t>
      </w:r>
    </w:p>
    <w:p>
      <w:r>
        <w:t>eine AHV-Kinderrente ausgerichtet (vgl. Urk. 6/5-6 und Urk. 6/9-15 ff. ) .</w:t>
      </w:r>
    </w:p>
    <w:p>
      <w:r>
        <w:t>Mit Schreiben vom 1. Juni 2023 teilte die Ausgleichskasse dem Versicherten mit , dass der Anspruch auf eine AHV-Kinderrente erlöschen werde, wenn Y.___</w:t>
      </w:r>
    </w:p>
    <w:p>
      <w:r>
        <w:t>im Juli 2023 die Ausbildung beenden werde, weshalb der monatliche Betrag von Fr. 874.-- letztmals im Juli 2023 ausbezahlt werde . Bei Änderungen in der Ausbildungs - situation werde um die Zustellung eines</w:t>
      </w:r>
    </w:p>
    <w:p>
      <w:r>
        <w:t>aktuellen Ausbildungsnachweises gebeten ( Urk. 6/44). Daraufhin liess der Versicherte der Ausgleichskasse die Bestätigung des definitiven Studienplatzes von Y.___ für den Studiengang Fashion Designer/in HFP</w:t>
      </w:r>
    </w:p>
    <w:p>
      <w:r>
        <w:t>an der Z.___</w:t>
      </w:r>
    </w:p>
    <w:p>
      <w:r>
        <w:t>in A.___</w:t>
      </w:r>
    </w:p>
    <w:p>
      <w:r>
        <w:t>zukommen ( Urk. 6/45-47) und erteilte auf Nachfrage weitere Auskünfte zur Ausbildung ( Urk. 6/49-50) . In der Folge bestätigte die Ausgleichskasse dem Versicherten am 5. Juli 2023 , dass die AHV-Kinderrente weiter ausbezahlt werde ( Urk. 6/51 ). Mit Schreiben vom 4.</w:t>
      </w:r>
    </w:p>
    <w:p>
      <w:r>
        <w:t>Dezember 2023 verlangte die Ausgleichskasse für die Weiterzahlung der AHV-Kinderrente die Einreichung eines erneuten Ausbildungsnachweises ( Urk. 6/52). Hiernach erkundigte sich der Versicherte telefonisch, weshalb er dieses Schreiben erhalten habe, da die Ausbildung</w:t>
      </w:r>
    </w:p>
    <w:p>
      <w:r>
        <w:t>an der Z.___</w:t>
      </w:r>
    </w:p>
    <w:p>
      <w:r>
        <w:t>noch bis im April 2024 andauern werde ( Urk. 6/53). Nach Abklärungen bei der Z.___ bezüglich</w:t>
      </w:r>
    </w:p>
    <w:p>
      <w:r>
        <w:t>des Studien - aufwand es ( Urk. 6/55-58) stellte die Ausgleichskasse mit Verfügung vom 25. Januar 2024 die AHV-Kinderrente</w:t>
      </w:r>
    </w:p>
    <w:p>
      <w:r>
        <w:t>für Y.___ zur AHV-Rente des Versicherten per 31. Juli 2024 ein</w:t>
      </w:r>
    </w:p>
    <w:p>
      <w:r>
        <w:t>und forderte den bereits ausbezahlten Rentenbetrag für die Zeit vom 1. August 2023 bis 3 1. Januar 2024 in der Höhe von Fr. 5'244.-- zurück</w:t>
      </w:r>
    </w:p>
    <w:p>
      <w:r>
        <w:t>( Urk. 6/59). Aufgrund einer telefonischen</w:t>
      </w:r>
    </w:p>
    <w:p>
      <w:r>
        <w:t>Nachfrage zur erhaltenen Abrechnung vom 2 7. Januar 2024 ( Urk. 6/61-62) wurde dem Versicherten die Verfügung mit Schreiben vom</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Personen, welchen eine Altersrente zusteht, haben für jedes Kind, das im Falle ihres Todes eine Waisenrente beanspruchen könnte, Anspruch auf eine Kinderrente ( Art. 22 ter</w:t>
      </w:r>
    </w:p>
    <w:p>
      <w:r>
        <w:t>Abs. 1 d es Bundesgesetzes über die Alters- und Hinterlassenen versicherung, AHVG).</w:t>
      </w:r>
    </w:p>
    <w:p>
      <w:r>
        <w:t>Der Anspruch auf die Waisenrente entsteht am ersten Tag des dem Tode des Vaters oder der Mutter folgenden Monats. Er erlischt mit der Vollendung des 18.</w:t>
      </w:r>
    </w:p>
    <w:p>
      <w:r>
        <w:t>Altersjahres oder mit dem Tod der Waise ( Art. 25 Abs. 4 AHVG). Für Kinder, die noch in Ausbildung sind, dauert der Rentenanspruch bis zu deren Abschluss, längstens aber bis zum vollendeten 2 5. Altersjahr. Der Bundesrat kann festlegen, was als Ausbildung gilt ( Art. 25 Abs. 5 AHVG).</w:t>
      </w:r>
    </w:p>
    <w:p>
      <w:r>
        <w:rPr>
          <w:b/>
        </w:rPr>
        <w:t>E. 1.3</w:t>
      </w:r>
    </w:p>
    <w:p>
      <w:r>
        <w:t>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 Art. 49 bis</w:t>
      </w:r>
    </w:p>
    <w:p>
      <w:r>
        <w:t>Abs. 1 der Verordnung über die Alters- und Hinterlassenenversicherung, AHVV)</w:t>
      </w:r>
    </w:p>
    <w:p>
      <w:r>
        <w:rPr>
          <w:b/>
        </w:rPr>
        <w:t>E. 1.4.1</w:t>
      </w:r>
    </w:p>
    <w:p>
      <w:r>
        <w:t>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 Rz . 3119 der Wegleitung des Bundesamtes für Sozialversicherungen [BSV] über die Renten [RWL] in der Eidgenössischen Alters-, Hinterlassenen- und Invaliden versicherung in der ab 1. Januar 20 24 gültigen Version ). Der effektive Ausbildungs aufwand kann teilweise nur mittels Indizien, mit dem Beweisgrad der überwiegenden Wahrscheinlichkeit, eruiert werden. Dabei ist insbesondere auch auf Auskünfte des Ausbildungsanbieters über die durchschnittlich aufzuwendende Zeit für die jeweilige Ausbildung abzustellen</w:t>
      </w:r>
    </w:p>
    <w:p>
      <w:r>
        <w:t>(RWL Rz . 3120 ).</w:t>
      </w:r>
    </w:p>
    <w:p>
      <w:r>
        <w:rPr>
          <w:b/>
        </w:rPr>
        <w:t>E. 1.4.2</w:t>
      </w:r>
    </w:p>
    <w:p>
      <w:r>
        <w:t>Verwaltungsweisungen, wie etwa Wegleitungen oder Kreisschreiben, richten sich an die Durchführungsstellen und sind für das Sozialversicherungs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mit Hinweisen).</w:t>
      </w:r>
    </w:p>
    <w:p>
      <w:r>
        <w:rPr>
          <w:b/>
        </w:rPr>
        <w:t>E. 1.5</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w:t>
      </w:r>
    </w:p>
    <w:p>
      <w:r>
        <w:rPr>
          <w:b/>
        </w:rPr>
        <w:t>E. 1.6</w:t>
      </w:r>
    </w:p>
    <w:p>
      <w:r>
        <w:t>1. 6 .1</w:t>
      </w:r>
    </w:p>
    <w:p>
      <w:r>
        <w:t>Nach Art. 25 Abs. 1 des Bundesgesetzes über den Allgemeinen Teil des Sozialversicherungs rechts (ATSG) sind unrechtmässig bezogene Leistungen zurückzuerstatten. Wer Leistungen in gutem Glauben empfangen hat, muss sie nicht zurückerstatten, wenn eine grosse Härte vorliegt. 1. 6 .2</w:t>
      </w:r>
    </w:p>
    <w:p>
      <w:r>
        <w:t>Eine rechtskräftig verfügte Leistung in der Sozialversicherung ist nach ständiger bundesgerichtlicher Rechtsprechung nur zurückzuerstatten, wenn in verfahrens rechtlicher Hinsicht entweder die für die (prozessuale) Revision oder die für die Wiedererwägung erforderlichen Voraussetzungen erfüllt sind</w:t>
      </w:r>
    </w:p>
    <w:p>
      <w:r>
        <w:t>(vgl. Urteil des Bundesgerichts 9C_695/2015 vom 9. August 2016 E. 2.1). 1. 6 .3</w:t>
      </w:r>
    </w:p>
    <w:p>
      <w:r>
        <w:t>Der Rückforderungsanspruch erlischt drei Jahre, nachdem die Versicherungs einrichtung davon Kenntnis erhalten hat, spätestens aber mit dem Ablauf von fünf Jahren nach der Entrichtung der einzelnen Leistung. Wird der Rückerstattungs anspruch aus einer strafbaren Handlung hergeleitet, für welche das Strafrecht eine längere Verjährungsfrist vorsieht, so ist diese Frist massgebend ( Art. 25 Abs. 2 ATSG). 2.</w:t>
      </w:r>
    </w:p>
    <w:p>
      <w:r>
        <w:t>2.1</w:t>
      </w:r>
    </w:p>
    <w:p>
      <w:r>
        <w:t>Die Beschwerdegegnerin begründete den angefochtenen Entscheid im Wesentlichen damit, dass gemäss der Abklärung mit der Z.___</w:t>
      </w:r>
    </w:p>
    <w:p>
      <w:r>
        <w:t>der wöchentliche Stundenaufwand für das berufsbegleitende Studium zur Fashiondesignerin HFP inklusive Selbststudium 18 Stunden pro Woche betrage. Die Tochter des Beschwerdeführers erfülle daher die Voraussetzung eines Ausbildungsaufwand es von mindestens 20 Stunden pro Woche nicht, weshalb</w:t>
      </w:r>
    </w:p>
    <w:p>
      <w:r>
        <w:t>sie sich nicht mehr in Ausbildung befinde ( Urk. 2).</w:t>
      </w:r>
    </w:p>
    <w:p>
      <w:r>
        <w:t>2.2</w:t>
      </w:r>
    </w:p>
    <w:p>
      <w:r>
        <w:t>Der Beschwerdeführer stellte sich demgegenüber auf den Standpunkt, seine Tochter habe nach erfolgreich abgeschlossener Lehre als Bekleidungsgestalterin EFZ sowie als Theaterschneiderin im August 2023 eine Weiterbildung als Fashiondesignerin HFP an der Z.___ in A.___</w:t>
      </w:r>
    </w:p>
    <w:p>
      <w:r>
        <w:t>begonnen. Sie wohne bei ihm ohne Erwerbseinkommen. Zudem habe sie</w:t>
      </w:r>
    </w:p>
    <w:p>
      <w:r>
        <w:rPr>
          <w:b/>
        </w:rPr>
        <w:t>E. 3</w:t>
      </w:r>
    </w:p>
    <w:p>
      <w:r>
        <w:t>0. Januar 2024 nochmals per A-Post zugestellt ( Urk. 6/63 -64 ).</w:t>
      </w:r>
    </w:p>
    <w:p>
      <w:r>
        <w:t>Dagegen erhob der Versicherte am 7. Februar 2024 Einsprache ( Urk. 6/ 66). Mit Einspracheentscheid vom 2 8. Februar 2024 wies die Ausgleichskasse die dagegen erhobene Einsprach</w:t>
      </w:r>
    </w:p>
    <w:p>
      <w:r>
        <w:t>ab ( Urk. 2) . 2.</w:t>
      </w:r>
    </w:p>
    <w:p>
      <w:r>
        <w:t>Dagegen erhob der Versicherte am 4. März 2024 Beschwerde ( Urk. 1) und beantragte die Aufhebung der Rückforderung sowie die ununterbrochene Weiterzahlung der AHV-Kinderrente für seine Tochter ( Urk. 1) .</w:t>
      </w:r>
    </w:p>
    <w:p>
      <w:r>
        <w:t>Die Beschwerdegegnerin beantragte mit Beschwerdeantwort vom 18. März 2024 die Abweisung der Beschwerde ( Urk. 5, unter Beilage der Kassenakten , Urk. 6/1- 75 ), was dem Beschwerdeführer mit Verfügung vom 21. März 2024 zur Kenntnis gebracht wurde ( Urk.</w:t>
      </w:r>
    </w:p>
    <w:p>
      <w:r>
        <w:rPr>
          <w:b/>
        </w:rPr>
        <w:t>E. 3.1</w:t>
      </w:r>
    </w:p>
    <w:p>
      <w:r>
        <w:t>Aus den Akten geht hervor, dass die Tochter des Beschwerdeführers am 2002 geboren wurde, womit sie ihr 1 8. Lebensjahr im September 2020</w:t>
      </w:r>
    </w:p>
    <w:p>
      <w:r>
        <w:t>vollendete . Nach Abschluss ihrer Lehre als Bekleidungsgestalterin EFZ im August 202 2 und einer einjährigen Weiterbildung zur Theaterschneiderin bis August 2023</w:t>
      </w:r>
    </w:p>
    <w:p>
      <w:r>
        <w:t>( Urk. 6/19 und</w:t>
      </w:r>
    </w:p>
    <w:p>
      <w:r>
        <w:t>Urk. 6/30), begann sie die Weiterbildung zur Fashiondesignerin HFP an der Z.___ ( Urk. 6/45 /3 ) . Streitig ist nun, ob sich die Tochter des Beschwerdeführers während dieser Weiterbildung zeitlich überwiegend in Ausbildung befindet.</w:t>
      </w:r>
    </w:p>
    <w:p>
      <w:r>
        <w:rPr>
          <w:b/>
        </w:rPr>
        <w:t>E. 3.2</w:t>
      </w:r>
    </w:p>
    <w:p>
      <w:r>
        <w:t>Wie bereits dargelegt, i st bei der Ermittlung des tatsächlichen Ausbildungs aufwands auf die Angaben des Ausbildungsanbieters zum durchschnittlichen Zeitaufwand abzustellen, da dieser teilweise nur anhand von Indizien festgestellt werden kann</w:t>
      </w:r>
    </w:p>
    <w:p>
      <w:r>
        <w:t>(E. 1.4). Gemäss der</w:t>
      </w:r>
    </w:p>
    <w:p>
      <w:r>
        <w:t>online abrufbare n Kursbeschr eibung des Anbieters Z.___ ( Fashiondesignerin - «Auf einen Blick» )</w:t>
      </w:r>
    </w:p>
    <w:p>
      <w:r>
        <w:t>wird die Weiterbildung berufsbegleitend absolviert. Zudem geht aus de r</w:t>
      </w:r>
    </w:p>
    <w:p>
      <w:r>
        <w:t>Aufstellung «Studienaufwand Fashiondesigner/in HFP» der Z.___ vom 9. Januar 2024 hervor , dass der berufsbegleitende Studiengang 4 Semester dauert</w:t>
      </w:r>
    </w:p>
    <w:p>
      <w:r>
        <w:t>und insgesamt 14 Pflichtmodule</w:t>
      </w:r>
    </w:p>
    <w:p>
      <w:r>
        <w:t>umfasst . Jedes Modul besteht aus 45 Lektionen Präsenzunterricht (inkl. E-Learning, Coaching und Qualifikationsverfahren ) sowie 55 Lektionen Selbststudium. Der Gesamtaufwand pro Modul beträgt</w:t>
      </w:r>
    </w:p>
    <w:p>
      <w:r>
        <w:t>somit 100 Lektionen. In den ersten drei Semestern beträgt der durchschnittliche wöchentliche Studienaufwand etwa 18 Stunden , während sich dieser i m vierten Semester auf etwa</w:t>
      </w:r>
    </w:p>
    <w:p>
      <w:r>
        <w:rPr>
          <w:b/>
        </w:rPr>
        <w:t>E. 3.3</w:t>
      </w:r>
    </w:p>
    <w:p>
      <w:r>
        <w:t>Nach dem Gesagten bleibt es somit m angels nachvollziehbarer sachlicher Gründe für einen vom Durchschnittswert abweichenden Ausbildungsaufwand dabei, dass in den ersten drei Semestern von dem vom Ausbildungsanbieter</w:t>
      </w:r>
    </w:p>
    <w:p>
      <w:r>
        <w:t>Z.___ angegebenen durchschnittlichen Aufwand von 18 Stunden pro Woche auszugehen ist.</w:t>
      </w:r>
    </w:p>
    <w:p>
      <w:r>
        <w:t>Damit ist aber ein (plausibler) zeitlich überwiegender Ausbildungs aufwand von mindestens 20 Wochenstunden während der Dauer der hier streitigen berufsbegleitenden Weiterbildung nicht überwiegend wahrscheinlich. 4. 4.1</w:t>
      </w:r>
    </w:p>
    <w:p>
      <w:r>
        <w:t>Nachfolgend ist zunächst prüfen, ob die Voraussetzungen einer Wiedererwägung im Sinne von Art. 53 Abs. 2 ATSG vorliegen. 4.2</w:t>
      </w:r>
    </w:p>
    <w:p>
      <w:r>
        <w:t>Nach Art. 53 Abs. 2 ATSG kann der Versicherungsträger auf formell rechtskräftige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 grundsatzes. Zweifellose Unrichtigkeit meint dabei,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(BGE 144 I 103 E. 2.2; Urteil des Bundesgerichts 8C_57/2020 vom 18. Juni 2020 E. 4.1, je m.w.H .). 4. 3</w:t>
      </w:r>
    </w:p>
    <w:p>
      <w:r>
        <w:t>Zum Zeitpunkt der Zusprechung der Kinderrente über den Monat Juli 2023 hinaus holte die Beschwerdegegnerin keine zusätzlichen Auskünfte beim Ausbildungs anbieter</w:t>
      </w:r>
    </w:p>
    <w:p>
      <w:r>
        <w:t>Z.___ ein . Sie stützte sich ausschliesslich auf die vom Beschwerdeführer eingereichte Bestätigung vom 2 0. Juni 202 3. Darin gab er an, dass seine Tochter die berufsbegleitende Weiterbildung zur Fashiondesignerin HFP an der Z.___</w:t>
      </w:r>
    </w:p>
    <w:p>
      <w:r>
        <w:t>absolviere und der wöchentliche Studienaufwand 13 Unterrichtsstunden und 15 bis 20 Stunden Selbststudium betrage</w:t>
      </w:r>
    </w:p>
    <w:p>
      <w:r>
        <w:t>( Urk. 6/49). Da der Beschwerdeführer die Richtigkeit seiner Angaben mit seiner Unterschrift bestätigt hat ( Urk. 6/49/2), ist nicht zu beanstanden, dass die Beschwerdegegnerin zum Zeitpunkt der Leistungs zusprechung im Juli 2023 von einem überwiegenden Ausbildungsaufwand von mindestens 20 Stunden pro Woche ausgegangen ist . Diese Annahme ist zu diesem Zeitpunkt somit nicht zweifellos falsch gewesen , zumal der Beschwerdegegnerin auch keine klare Verletzung des Untersuchungsgrundsatzes vorgeworfen werden kann. So hat sie sich bei ihrem Entscheid neben dem</w:t>
      </w:r>
    </w:p>
    <w:p>
      <w:r>
        <w:t>allgemein eingereichten Ausbildungsnachweis ( Urk. 6/45) auf eine unterzeichnete</w:t>
      </w:r>
    </w:p>
    <w:p>
      <w:r>
        <w:t>Ausbildungs bestätigung mit konkrete n Stundenangabe n ( Urk. 6/49) gestützt . Demnach liegt kein Wiedererwägungsgrund vor . 5. 5.1</w:t>
      </w:r>
    </w:p>
    <w:p>
      <w:r>
        <w:t>Ferner ist zu prüfen, ob die Voraussetzungen einer prozessualen Revision im Sinne von Art. 53 Abs. 1 ATSG vorliegen. 5.2</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m.w.H . ; Urteil des Bundesgerichts 8C_562/2020 vom 14. April 2021 E. 3.2).</w:t>
      </w:r>
    </w:p>
    <w:p>
      <w:r>
        <w:t>Im Rahmen von Art. 53 Abs. 1 ATSG sind Tatsachen neu, wenn sie sich bis zum Zeitpunkt des Erlasses der Verfügung oder des Einspracheentscheides verwirklicht haben, jedoch der das Revisionsgesuch stellenden Person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(BGE 144 V 245 E. 5.2 und Urteil des Bundesgerichts 8C_531/2020 vom 3. Mai 2021 E. 2.2, je m.w.H .).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Entscheid geführt, falls die Verwaltung im früheren 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(vgl. BGE 143 V 105 E. 2.3, vorgenanntes Urteil 8C_531/2020 E. 2.3, je m.w.H .).</w:t>
      </w:r>
    </w:p>
    <w:p>
      <w:r>
        <w:t>Nach bundesgerichtlicher Rechtsprechung hat im (prozessualen) Revisionsverfahren die gesuchstellende Person die erhebliche neue Tatsache nachzuweisen (BGE 127 V 353 E. 5b; Urteil des Bundesgerichts 9C_764/2016 vom 20. April 2017 E. 3.1 m.w.H .). 5.3</w:t>
      </w:r>
    </w:p>
    <w:p>
      <w:r>
        <w:t>Mit Schreiben vom 4. Dezember 2023 überprüfte die Beschwerdegegnerin die Weiterausrichtung der Kinderrente ( Urk. 6/52) . Da der Beschwerdeführer keinen Ausbildungsnachweis einreichte , sondern sich lediglich erkundete, weshalb ein Vormerkbrief gekommen sei ( Urk. 6/53) , holte die Beschwerdegegnerin im Januar 2024 direkt Auskünfte bei der Z.___</w:t>
      </w:r>
    </w:p>
    <w:p>
      <w:r>
        <w:t>ein ( Urk. 6/55-58) . Dabei bestätigte die</w:t>
      </w:r>
    </w:p>
    <w:p>
      <w:r>
        <w:t>Z ._ __ einen durchschnittlichen Studienaufwand von ca. 1 8 Stunden (inklusive Selbststudium)</w:t>
      </w:r>
    </w:p>
    <w:p>
      <w:r>
        <w:t>in den ersten drei Semestern ( Urk. 6/58) . Die A bklärung der Beschwerdegegnerin ergab somit</w:t>
      </w:r>
    </w:p>
    <w:p>
      <w:r>
        <w:t>eine erheblich neue Tatsache ,</w:t>
      </w:r>
    </w:p>
    <w:p>
      <w:r>
        <w:t>die ihr trotz hinreichender Sorgfalt bis zu diesem Zeitpunkt nicht bekannt</w:t>
      </w:r>
    </w:p>
    <w:p>
      <w:r>
        <w:t>war .</w:t>
      </w:r>
    </w:p>
    <w:p>
      <w:r>
        <w:t>Denn aufgrund der</w:t>
      </w:r>
    </w:p>
    <w:p>
      <w:r>
        <w:t>vom Beschwerdeführer am 2 0. Juni 2023 eingereichten Bestätigung, mit unterschriftlicher Bestätigung der Richtigkeit seiner Angaben</w:t>
      </w:r>
    </w:p>
    <w:p>
      <w:r>
        <w:t>( Urk. 6/49) , bestand für die Beschwerdegegnerin kein Anlass , weitere Abklärungen vorzunehmen, womit diese Tatsache unverschuldetermassen verborgen blieb (vgl. Urteil 9C_212/2021 vom 2 2. Oktober 2022 E. 4.5.3) . Zudem handelt es sich bei der neuen Tatsache um ein erhebliche s Beweismittel, wäre doch mit überwiegender Wahrscheinlichkeit ein anderer Entscheid zu treffen gewesen, wenn die Beschwerdegegnerin im Leistungsverfahren davon Kenntnis gehabt hätte.</w:t>
      </w:r>
    </w:p>
    <w:p>
      <w:r>
        <w:t>Demnach liegt ein Revisionsgrund gemäss Art. 53 Abs. 1 ATSG vor . 6.</w:t>
      </w:r>
    </w:p>
    <w:p>
      <w:r>
        <w:t>Wie unter E. 3 bereits ausgeführt, wurde d em Beschwerdeführer</w:t>
      </w:r>
    </w:p>
    <w:p>
      <w:r>
        <w:t>für die Zeit vom 1. August 2023 bis 31. Januar 2024 zu Unrecht eine Kinderrente in der Höhe von Fr. 5'244.-- ausbezahlt . Die – der Höhe nach</w:t>
      </w:r>
    </w:p>
    <w:p>
      <w:r>
        <w:t>unbestrittene – Kinderrente wurde somit von der Beschwerdegegnerin zu Recht revisionsweise zurückgefordert, wobei mit Erlass der Rückforderungsverfügung vom 25. Januar 2024 die verwaltungsrechtliche Revisionsfrist nach Art. 55 Abs. 1 ATSG i.V.m . Art. 67 des Verwaltungsverfahrensgesetzes (VwVG) eingehalten wurde ( Urk. 6/59 ).</w:t>
      </w:r>
    </w:p>
    <w:p>
      <w:r>
        <w:t>Demnach erweist sich der angefochtene Einspracheentscheid vom 2 8. Februar 2024 (Urk. 2) als rechtens, was zur Abweisung der Beschwerde führt. Der Einzelrichter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HurstWantz</w:t>
      </w:r>
    </w:p>
    <w:p>
      <w:r>
        <w:rPr>
          <w:b/>
        </w:rPr>
        <w:t>E. 7</w:t>
      </w:r>
    </w:p>
    <w:p>
      <w:r>
        <w:t>). 3.</w:t>
      </w:r>
    </w:p>
    <w:p>
      <w:r>
        <w:t>Auf die Vorbringen der Parteien und die eingereichten Unterlagen wird, soweit erforderlich, in den nachfolgenden Erwägungen eingegangen. Der Einzelrichter zieht in Erwägung: 1.</w:t>
      </w:r>
    </w:p>
    <w:p>
      <w:r>
        <w:rPr>
          <w:b/>
        </w:rPr>
        <w:t>E. 8</w:t>
      </w:r>
    </w:p>
    <w:p>
      <w:r>
        <w:t>Stunden pro Woche Präsenzunterricht bei der Z.___ . Sporadisch seien auch weitere Besuche notwendig. Das Selbststudium betrage für sie 15 bis 25 Stunden pro Woche . Sie liege somit über der Mindestzahl von 20 Stunden Ausbildungsaufwand pro Woche, weshalb die AHV-Kinderrente, wie bereits bewilligt, weiterzubezahlen sei ( Urk. 1) 3.</w:t>
      </w:r>
    </w:p>
    <w:p>
      <w:r>
        <w:rPr>
          <w:b/>
        </w:rPr>
        <w:t>E. 10</w:t>
      </w:r>
    </w:p>
    <w:p>
      <w:r>
        <w:t>Wochenstunden reduziert ( Urk. 6/58). Somit ist in den ersten drei Semestern von einem durchschnittlichen wöchentlichen Aufwand von 18</w:t>
      </w:r>
    </w:p>
    <w:p>
      <w:r>
        <w:t>Stunden für Präsenzunterreicht und Selbsts tudium auszugehen, auch wenn dieser im Einzelfall variieren kann.</w:t>
      </w:r>
    </w:p>
    <w:p>
      <w:r>
        <w:t>Der Beschwerdeführer machte indes</w:t>
      </w:r>
    </w:p>
    <w:p>
      <w:r>
        <w:t>einen höheren Zeitaufwand von 23 bis 33 Stunden pro Woche geltend, stützte sich dabei aber ohne weitere Begründung auf dieselbe Aufstellung wie die Beschwerdegegnerin ( Urk. 3/ 1) . Folglich</w:t>
      </w:r>
    </w:p>
    <w:p>
      <w:r>
        <w:t>konnte er einen höheren durchschnittlichen Aufwand nicht hinreichend konkret darlegen.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