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AB.2024.00011 vom 28. Juni 2024</w:t>
      </w:r>
    </w:p>
    <w:p>
      <w:r>
        <w:t>ZH Sozialversicherungsgericht, 2024-06-28, DE</w:t>
      </w:r>
    </w:p>
    <w:p>
      <w:r>
        <w:rPr>
          <w:b/>
        </w:rPr>
        <w:t xml:space="preserve">Quelle: </w:t>
      </w:r>
      <w:r>
        <w:t>https://mcp.opencaselaw.ch/entscheid/zh_sozialversicherungsgericht_AB.2024.00011</w:t>
      </w:r>
    </w:p>
    <w:p>
      <w:r>
        <w:t>FR: ZH_SOZIALVERSICHERUNGSGERICHT AB.2024.00011 du 28 juin 2024</w:t>
      </w:r>
    </w:p>
    <w:p>
      <w:r>
        <w:t>IT: ZH_SOZIALVERSICHERUNGSGERICHT AB.2024.00011 del 28 giugno 2024</w:t>
      </w:r>
    </w:p>
    <w:p>
      <w:pPr>
        <w:pStyle w:val="Heading2"/>
      </w:pPr>
      <w:r>
        <w:t>Erwägungen</w:t>
      </w:r>
    </w:p>
    <w:p>
      <w:r>
        <w:rPr>
          <w:b/>
        </w:rPr>
        <w:t>E. 1</w:t>
      </w:r>
    </w:p>
    <w:p>
      <w:r>
        <w:t>Januar 2016 als massgebende r Lohn abzurechnen (Urk.</w:t>
      </w:r>
    </w:p>
    <w:p>
      <w:r>
        <w:t>7/72 /1 ) . In der Folge wurd e</w:t>
      </w:r>
    </w:p>
    <w:p>
      <w:r>
        <w:t>die Zusammenarbeit zwischen der X.___ AG und den betroffenen Fahrle h r per s onen auf eine neue vertragliche Basis gestellt (vg l . etwa Urk. 7/183 ff . ) .</w:t>
      </w:r>
    </w:p>
    <w:p>
      <w:r>
        <w:rPr>
          <w:b/>
        </w:rPr>
        <w:t>E. 1.1</w:t>
      </w:r>
    </w:p>
    <w:p>
      <w:r>
        <w:t>Zu prüfen ist im Lichte des gestellten Hauptantrags</w:t>
      </w:r>
    </w:p>
    <w:p>
      <w:r>
        <w:t>(vgl. Urk. 1 S. 10 ff.) zunächst, ob die gerichtliche Abschreibungsverfügung vom 12. April 2019 in Revision zu ziehen ist.</w:t>
      </w:r>
    </w:p>
    <w:p>
      <w:r>
        <w:t>Die Beschwerdeführerin/Gesuchstellerin begründet ihr Revisionsbegehren im Wesentlichen damit, dass aufgrund sämtlicher Fakten, wie sie aus den Akten her vorgingen , ersichtlich sei, dass die Beschwerdegegnerin zwar die Vereinbarung vom 3. April 2019 unterzeichnet habe. J edoch habe sie schon damals nicht den Willen gehabt, diese zu befolgen und umzusetzen (namentlich sämtliche von den betroffenen Fahrlehrpersonen als Selbständigerwerbende geleisteten persönlichen Beiträge an die Lohnbeiträge anzurechnen). Mithin habe ein Täuschungsmanöver zum Beschwerderückzug geführt. Die Täuschungsabsicht habe erst mit Erlass des Nichteintretensentscheides vom 1 9. Dezember 2023 bzw. der darauffolgenden Betreibung definitiv festgestellt werden können. Das Täuschungsmanöver stelle eine neue erhebliche Tatsache im Sinne des Revisionsrechts dar, weshalb die gerichtliche Abschreibungsverfügung vom 12. April 2019 in Revision zu ziehen sei.</w:t>
      </w:r>
    </w:p>
    <w:p>
      <w:r>
        <w:rPr>
          <w:b/>
        </w:rPr>
        <w:t>E. 1.2</w:t>
      </w:r>
    </w:p>
    <w:p>
      <w:r>
        <w:t>Gemäss § 29 des Gesetzes über das Sozialversicherungsgericht ( GSVGer ) kann gegen rechtskräftige Entscheide des Gerichts von den am Verfahren Beteiligten Revision verlangt werden, wenn sie neue erhebliche Tatsachen erfahren oder Beweismittel auffinden, die sie im früheren Verfahren nicht beibringen konnten (lit. a), wegen Einwirkung durch Verbrechen oder Vergehen (lit. b) oder wenn der Europäische Gerichtshof für Menschenrechte oder das Ministerkomitee des Euro parates eine Individualbeschwerde wegen Verletzung der Konvention vom 4. November 1950 zum Schutze der Menschenrechte und Grundfreiheiten (EMRK) und deren Protokolle gutheisst und eine Wiedergutmachung nur durch eine Revision möglich ist (lit. c). Das Revisionsgesuch ist innert 90 Tagen, von der Entdeckung des Revisionsgrundes an gerechnet, beim Gericht schriftlich einzu reichen (§ 30 Abs. 1 GSVGer ). Nach Ablauf von zehn Jahren seit der Mitteilung des Entscheids ist ein Revisionsgesuch nur noch aus den in § 29 lit. b und c genannten Gründen zulässig (§ 30 Abs. 2 GSVGer ).</w:t>
      </w:r>
    </w:p>
    <w:p>
      <w:r>
        <w:t>Die Frist beginnt mit der Ent deckung des Revisionsgrundes zu laufen. Diese Voraussetzung ist nicht schon erfüllt, wenn der Revisionsgrund bloss vermutet wird; entdecken bedeutet hinrei chende sichere Kenntnis vom Revisionsgrund (vgl. BGE 134 II 286).</w:t>
      </w:r>
    </w:p>
    <w:p>
      <w:r>
        <w:rPr>
          <w:b/>
        </w:rPr>
        <w:t>E. 1.3</w:t>
      </w:r>
    </w:p>
    <w:p>
      <w:r>
        <w:t>Ob die Unterzeichnung des Übereinkommens vom 3. April 2019 seitens der Beschwerdegegnerin in Täuschungsabsicht</w:t>
      </w:r>
    </w:p>
    <w:p>
      <w:r>
        <w:t>erfolgte (um die Beschwerdeführerin zum Beschwerderückzug zu veranlassen) oder letztlich die Parteien lediglich von einem unterschiedlichen Verständnis /einer unterschiedlichen Auslegung des Ver einbarungsinhalts ausgingen, kann offenbleiben. Aus den Akten ergibt sich jedenfalls, dass der Beschwerdeführerin (bzw. ihrem damaligen Rechtsvertreter) nach Erhalt der Rechnung vom 30.</w:t>
      </w:r>
    </w:p>
    <w:p>
      <w:r>
        <w:t>März 2020, mit welcher sie nicht einverstan den war und wogegen sie zunächst telefonisch opponierte, seitens der Beschwer degegnerin wiederholt telefonisch zur Kenntnis gebracht wurde, dass eine Anrechnung der von den betroffenen Fahrlehrpersonen (als Selbständig erwerbende ) bezahlten Beiträge auch an die Arbeitgeberbeiträge «ungesetzlich» und daher nicht Gegenstand des Vergleichs gewesen sei (vgl. Telefonnotizen vom 1 4. Mai 2020; Urk.</w:t>
      </w:r>
    </w:p>
    <w:p>
      <w:r>
        <w:t>7/ 291 bzw. vom 4.</w:t>
      </w:r>
    </w:p>
    <w:p>
      <w:r>
        <w:t>April 2022; Urk.</w:t>
      </w:r>
    </w:p>
    <w:p>
      <w:r>
        <w:t>7/368). Damit war der Beschwerdeführerin der von der Beschwerdegegnerin eingenommene Standpunkt zum Übereinkommen vom 3.</w:t>
      </w:r>
    </w:p>
    <w:p>
      <w:r>
        <w:t>April 2019 und somit</w:t>
      </w:r>
    </w:p>
    <w:p>
      <w:r>
        <w:t>auch der Umstand, aus welchem sie eine revisionsbegründende Tatsache ableitet (Täuschungsabsicht), jedenfalls seit der die am 1 4. Mai 2020 geäusserte Rechtsauffassung bestätigen den Auskunft vom</w:t>
      </w:r>
    </w:p>
    <w:p>
      <w:r>
        <w:rPr>
          <w:b/>
        </w:rPr>
        <w:t>E. 3</w:t>
      </w:r>
    </w:p>
    <w:p>
      <w:r>
        <w:t>Eventualiter sei der Einspracheentscheid vom 1 9. Dezember 2023 aufzuhe ben, und die Beschwerdegegnerin sei zu verpflichten, auf die Einsprache einzutreten und das Beitragsjahr 2016 unter vollständiger Umsetzung der Vereinbarung zwischen der Beschwerdeführerin und der Beschwerde gegner i n vom 3. April 2019 korrekt abzurechnen.</w:t>
      </w:r>
    </w:p>
    <w:p>
      <w:r>
        <w:rPr>
          <w:b/>
        </w:rPr>
        <w:t>E. 3.2</w:t>
      </w:r>
    </w:p>
    <w:p>
      <w:r>
        <w:t>.1</w:t>
      </w:r>
    </w:p>
    <w:p>
      <w:r>
        <w:t>und E. 3.2.2 hievor). Dies gilt umso mehr, als - vor dem Hintergrund des späteren Übereinkommens vom 3. April 2019, mit welchem der Einspracheentscheid vom 17. August 2018 faktisch abgeändert wurde - entgegen der Auffassung der Beschwerdegegnerin nicht gesagt werden kann, sie habe mit der Beitragsrechnung vom 3 0. März 2020 lediglich den Einspracheentscheid von 17. August 2018 umgesetzt.</w:t>
      </w:r>
    </w:p>
    <w:p>
      <w:r>
        <w:t>Liess es die Beschwerdegegnerin daher beim Nichteintreten auf die Einsprache bewenden und erliess</w:t>
      </w:r>
    </w:p>
    <w:p>
      <w:r>
        <w:t>sie trotz des erklärten Nichteinverständnisses mit der Rechnung vom 3 0. März 2020 keine</w:t>
      </w:r>
    </w:p>
    <w:p>
      <w:r>
        <w:t>Verfügung im Sinne von Art.</w:t>
      </w:r>
    </w:p>
    <w:p>
      <w:r>
        <w:t>49 Abs. 1 ATSG , verwehrte sie der Beschwerdeführerin</w:t>
      </w:r>
    </w:p>
    <w:p>
      <w:r>
        <w:t>de n Zugang zur verwaltungs re ch tli ch en und -gerichtlichen Re ch tspflege . Daher und nachdem die Beschwerdegegner i n</w:t>
      </w:r>
    </w:p>
    <w:p>
      <w:r>
        <w:t>auch im vorliegenden Verfahren keine Absicht erkennen lässt , eine entsprechende Verfügung zu erlassen</w:t>
      </w:r>
    </w:p>
    <w:p>
      <w:r>
        <w:t>( vgl. Vernehmlassung vom 7. März 2024 , Urk.</w:t>
      </w:r>
    </w:p>
    <w:p>
      <w:r>
        <w:rPr>
          <w:b/>
        </w:rPr>
        <w:t>E. 3.3</w:t>
      </w:r>
    </w:p>
    <w:p>
      <w:r>
        <w:t>Gemäss Art. 52 Abs. 1 ATSG kann gegen Verfügungen innerhalb von 30 Tagen Einsprache erhoben werden, davon ausgenommen sind prozess- und verfahrens leitende Verfügungen.</w:t>
      </w:r>
    </w:p>
    <w:p>
      <w:r>
        <w:rPr>
          <w:b/>
        </w:rPr>
        <w:t>E. 3.4</w:t>
      </w:r>
    </w:p>
    <w:p>
      <w:r>
        <w:t>V orliegend hat die Beschwerdegegnerin</w:t>
      </w:r>
    </w:p>
    <w:p>
      <w:r>
        <w:t>die vor dem Hintergrund des Überein kommens vom 3.</w:t>
      </w:r>
    </w:p>
    <w:p>
      <w:r>
        <w:t>April 2019</w:t>
      </w:r>
    </w:p>
    <w:p>
      <w:r>
        <w:t>für das Jahr 2016 neu festgesetzten</w:t>
      </w:r>
    </w:p>
    <w:p>
      <w:r>
        <w:t>Lohnb eiträge lediglich formlos</w:t>
      </w:r>
    </w:p>
    <w:p>
      <w:r>
        <w:t>in</w:t>
      </w:r>
    </w:p>
    <w:p>
      <w:r>
        <w:t>Re ch nung gestellt .</w:t>
      </w:r>
    </w:p>
    <w:p>
      <w:r>
        <w:t>Sie hat somit die nachgeforderten Beiträge im vereinfachten Verfahren erhoben , wozu sie gestützt auf Art. 39 AHVV befugt war. Damit aber ist</w:t>
      </w:r>
    </w:p>
    <w:p>
      <w:r>
        <w:t>die Rechnung von 3 0. März 2020 nicht als</w:t>
      </w:r>
    </w:p>
    <w:p>
      <w:r>
        <w:t>Verfügung im Sinne von Art. 49 Abs. 1 ATSG zu qualifizieren . Richtete sich die Einsprache der Beschwerdeführerin mithin nicht gegen eine Verfügung nach</w:t>
      </w:r>
    </w:p>
    <w:p>
      <w:r>
        <w:t>Art. 49 Abs. 1 ATSG (vgl. Art. 52 Abs. 1 ATSG) , lag – wie die Beschwerdegegnerin grundsätzlich zu Recht geltend macht - kein taugliches Anfechtungsobjekt vor . Sie ist somit zu Recht auf die Einsprache</w:t>
      </w:r>
    </w:p>
    <w:p>
      <w:r>
        <w:t>nicht eingetreten .</w:t>
      </w:r>
    </w:p>
    <w:p>
      <w:r>
        <w:rPr>
          <w:b/>
        </w:rPr>
        <w:t>E. 4</w:t>
      </w:r>
    </w:p>
    <w:p>
      <w:r>
        <w:t>hiervor) keine anfechtbare Verfügung dar. J edoch</w:t>
      </w:r>
    </w:p>
    <w:p>
      <w:r>
        <w:t>h atte die Beschwerdeführerin unter Hinweis auf das Übereinkommen vom 3. April 2019 gegen die Rechnung vom 3 0. März 2020 bei der Beschwerdegegnerin Einsprache erhoben ;</w:t>
      </w:r>
    </w:p>
    <w:p>
      <w:r>
        <w:t>s ie hatte damit</w:t>
      </w:r>
    </w:p>
    <w:p>
      <w:r>
        <w:t>zu m Ausdruck gebracht, dass sie mit der Rechnung</w:t>
      </w:r>
    </w:p>
    <w:p>
      <w:r>
        <w:t>ni ch t einverstanden war . Somit aber war die Einsprache</w:t>
      </w:r>
    </w:p>
    <w:p>
      <w:r>
        <w:t>vom 19. Mai 2020 sinngemäss als Gesuch um Erlass einer Verfügung im Sinne von Art. 52 Abs. 2 ATSG aufzu fassen , womit</w:t>
      </w:r>
    </w:p>
    <w:p>
      <w:r>
        <w:t>d ie</w:t>
      </w:r>
    </w:p>
    <w:p>
      <w:r>
        <w:t>Beschwerdegegnerin gestützt auf</w:t>
      </w:r>
    </w:p>
    <w:p>
      <w:r>
        <w:t>Art. 49 Abs. 1 ATSG wie auch Art.</w:t>
      </w:r>
    </w:p>
    <w:p>
      <w:r>
        <w:t>39 AHVV («nötigenfalls») verpflichtet gewesen wäre , eine formelle Verfü gung zu erlassen (E.</w:t>
      </w:r>
    </w:p>
    <w:p>
      <w:r>
        <w:rPr>
          <w:b/>
        </w:rPr>
        <w:t>E. 4.1</w:t>
      </w:r>
    </w:p>
    <w:p>
      <w:r>
        <w:t>unter Hin weis auf Urteil 2C_444/2015 vom 4. November 2015 E.</w:t>
      </w:r>
    </w:p>
    <w:p>
      <w:r>
        <w:t>3.2.3) ; Art. 39 AHVV ver langt mithin</w:t>
      </w:r>
    </w:p>
    <w:p>
      <w:r>
        <w:t>nicht von vornherein den Erlass einer formellen Verfügung im Sinne von Art. 49 Abs. 1 ATSG (vgl. Art. 51 Abs. 2 ATSG) .</w:t>
      </w:r>
    </w:p>
    <w:p>
      <w:r>
        <w:rPr>
          <w:b/>
        </w:rPr>
        <w:t>E. 4.3</w:t>
      </w:r>
    </w:p>
    <w:p>
      <w:r>
        <w:t>Soweit die Beschwerdeführerin darüber</w:t>
      </w:r>
    </w:p>
    <w:p>
      <w:r>
        <w:t>hinaus unter Hinweis auf die lange Ver fahrensdauer zwischen Einreichung der Einsprache (bzw. Schreiben der Beschwerdegegnerin vom 5. Juni 2020 betreffend Erhalt der Einsprache) und Erlass des Nichteintretensentscheids vom 1 9. Dezember 2023 die Feststellung einer Rechtsverzögerung beantragt und damit begründet, dass aufgrund der langen Verfahrensdauer massive Verzugszinsen drohten (Urk.</w:t>
      </w:r>
    </w:p>
    <w:p>
      <w:r>
        <w:t>1 S .</w:t>
      </w:r>
    </w:p>
    <w:p>
      <w:r>
        <w:t>19 ) , ist ein schützenswertes Interesse an einer solchen Feststellung (vgl. Art. 49 Abs. 2 ATSG) nicht auszumachen . Die Frage der Verzugszinspflicht ist eine materielle Frage, welche dereinst zu beantworten sein wird. Das mit der Rechtsverzögerungs- oder - verweigerungsbeschwerde verfolgte rechtlich geschützte Interesse besteht darin, einen an eine gerichtliche Beschwerdeinstanz weiterziehbaren Entscheid zu erhalten. Streitgegenstand des Beschwerdeverfahrens ist deshalb allein die Prüfung der beanstandeten Rechtsverweigerung oder Rechtsverzögerung. Nicht zum Streitgegenstand gehören dagegen die durch die Verfügung oder den Ein spracheentscheid zu regelnden materiellen Rechte und Pflichten (Urteil des Bun desgerichts I 328/03 vom 23. Oktober 2003). 5 .</w:t>
      </w:r>
    </w:p>
    <w:p>
      <w:r>
        <w:t>5.1</w:t>
      </w:r>
    </w:p>
    <w:p>
      <w:r>
        <w:t>Zu prüfen bleibt der Vorwu r f der Verletzung der Ausstandsvorschrift nach Art.</w:t>
      </w:r>
    </w:p>
    <w:p>
      <w:r>
        <w:t>36 ATSG . Die Bes ch werd efü h rerin begründet dies im Wesentli ch en damit, dass die Einsprache vom 1 9. Mai 2020 , mit welcher die unzutreffende Umsetzung der Ver einbarung vom 3. April 2019 gerügt worden sei, just M.___</w:t>
      </w:r>
    </w:p>
    <w:p>
      <w:r>
        <w:t>zur Bearbeitung zugewiesen worden sei . Jedoch habe dieser</w:t>
      </w:r>
    </w:p>
    <w:p>
      <w:r>
        <w:t>die Vereinbarung vom 3.</w:t>
      </w:r>
    </w:p>
    <w:p>
      <w:r>
        <w:t>April 2019 (mit-)unterzeichnet . Er</w:t>
      </w:r>
    </w:p>
    <w:p>
      <w:r>
        <w:t>habe mithin als befangen zu gelten , weshalb der angefochtene Einspracheentscheid wegen Verletzung der Verfahrensrechte durch Nichtbeachtung von Ausstandsgründen aufzuheben sei ( Urk. 1 S. 19 ff.). 5 . 2</w:t>
      </w:r>
    </w:p>
    <w:p>
      <w:r>
        <w:t>Gemäss Art. 36 Abs. 1 ATSG treten im sozialversicherungsrechtlichen Verwal tungsverfahren Personen, die Entscheidungen über Rechte und Pflichten zu treffen oder vorzubereiten haben, in den Ausstand, wenn sie in der Sache ein persönliches Interesse haben oder aus anderen Gründen in der Sache befangen sein könnten. Für verwaltungsinterne Verfahren gilt dabei nicht der gleich strenge Massstab wie gemäss Art. 30 BV und Art. 6 Ziff. 1 EMRK für richterliche Behörden (BGE 137 II 431 E. 5.2; Urteil des Bundesgerichts 9C_159/2014 vom 7. April 2014 E. 4.2). 5 . 3</w:t>
      </w:r>
    </w:p>
    <w:p>
      <w:r>
        <w:t>D ass</w:t>
      </w:r>
    </w:p>
    <w:p>
      <w:r>
        <w:t>M.___ den angefochtenen Nichteintretensentscheid ver fasste, obwohl er</w:t>
      </w:r>
    </w:p>
    <w:p>
      <w:r>
        <w:t>selber die Vereinbarung vom 3. April 2019 (mit ) unterzeichnet hat , bildet keinen Ausstandsgrund . Denn das</w:t>
      </w:r>
    </w:p>
    <w:p>
      <w:r>
        <w:t>Einspracheverfahren zählt zum Ver waltungsverfahren ;</w:t>
      </w:r>
    </w:p>
    <w:p>
      <w:r>
        <w:t>i nnerhalb des Ver waltungsver fahrens</w:t>
      </w:r>
    </w:p>
    <w:p>
      <w:r>
        <w:t>lässt sich</w:t>
      </w:r>
    </w:p>
    <w:p>
      <w:r>
        <w:t>kein allge meiner Ausstandsgrund begründen, nur weil eine bestimmte Person sich bereits mit der Sache befasst hat. So ist es etwa nicht nur zulässig, sondern kommt häufig vor, dass etwa dieselbe Person, welche die Verfügung erlassen hat, diese auf Ein sprache hin erneut überprüft (vgl. Kieser , ATSG-Kommentar, 3. Auflage, Art. 36 N. 1</w:t>
      </w:r>
    </w:p>
    <w:p>
      <w:r>
        <w:rPr>
          <w:b/>
        </w:rPr>
        <w:t>E. 6</w:t>
      </w:r>
    </w:p>
    <w:p>
      <w:r>
        <w:t>Wiewohl nicht zum Streitgegenstand zählend, rechtfertigen sich abschliessend folgende Bemerkungen . Gegenstand des Übereinkommen s vom 3. April 2019 (vgl.</w:t>
      </w:r>
    </w:p>
    <w:p>
      <w:r>
        <w:t>Sachverhalt, Ziff. 1.2) bildete nicht die Beitragsschuld als solche , sondern</w:t>
      </w:r>
    </w:p>
    <w:p>
      <w:r>
        <w:t>allein die</w:t>
      </w:r>
    </w:p>
    <w:p>
      <w:r>
        <w:t>Form der en</w:t>
      </w:r>
    </w:p>
    <w:p>
      <w:r>
        <w:t>Tilgung bzw. des Beitragsbezugs</w:t>
      </w:r>
    </w:p>
    <w:p>
      <w:r>
        <w:t>( rückwirkende Abwicklung der Beitragsjahre</w:t>
      </w:r>
    </w:p>
    <w:p>
      <w:r>
        <w:t>2016 bis 2018 ) .</w:t>
      </w:r>
    </w:p>
    <w:p>
      <w:r>
        <w:t>Durch</w:t>
      </w:r>
    </w:p>
    <w:p>
      <w:r>
        <w:t>die</w:t>
      </w:r>
    </w:p>
    <w:p>
      <w:r>
        <w:t>erteilte Einwilligung</w:t>
      </w:r>
    </w:p>
    <w:p>
      <w:r>
        <w:t>der betroffenen Fahrlehrpersonen , die «gesamten» von ihnen bereits als S elbständige r werbende</w:t>
      </w:r>
    </w:p>
    <w:p>
      <w:r>
        <w:t>auf dem gleichen Beitragssubstrat geleisteten Beiträge an die paritätische Beitragsschuld anzurechnen und</w:t>
      </w:r>
    </w:p>
    <w:p>
      <w:r>
        <w:t>da mit (auch) die Schuld der Arbeitgeberin</w:t>
      </w:r>
    </w:p>
    <w:p>
      <w:r>
        <w:t>( Dritt schuld )</w:t>
      </w:r>
    </w:p>
    <w:p>
      <w:r>
        <w:t>zu tilgen, wird die</w:t>
      </w:r>
    </w:p>
    <w:p>
      <w:r>
        <w:t>paritätische Beitrags pflicht bzw. - schuld als solche</w:t>
      </w:r>
    </w:p>
    <w:p>
      <w:r>
        <w:t>daher nicht in Frage gestellt .</w:t>
      </w:r>
    </w:p>
    <w:p>
      <w:r>
        <w:t>Diesem Vorgehen steht insbesondere</w:t>
      </w:r>
    </w:p>
    <w:p>
      <w:r>
        <w:t>Rz 3035</w:t>
      </w:r>
    </w:p>
    <w:p>
      <w:r>
        <w:t>der Wegleitung über den Beitragsbezug in der AHV, IV und EO</w:t>
      </w:r>
    </w:p>
    <w:p>
      <w:r>
        <w:t>nicht entgegen ( WBB ; in der seit 1. Janu a r 2024 geltenden Fassung</w:t>
      </w:r>
    </w:p>
    <w:p>
      <w:r>
        <w:t>[wohl] Rz 3027 : «Die für das Beitragsjahr, für das Lohnbeiträge nachgefordert werden, zuviel entrichteten Beiträge vom Einkommen aus selb st ständiger Erwerbstätigkeit sind auf die Arbeitnehmerbeiträge der nachgeforderten Beiträge anzurechnen» ) . Dies muss s chon daher g e lt en , als die Verwaltungsweisung in der fragliche n Randziffer</w:t>
      </w:r>
    </w:p>
    <w:p>
      <w:r>
        <w:t>den Regelfall (anteilsmässige Tilgung) , jedoch nicht</w:t>
      </w:r>
    </w:p>
    <w:p>
      <w:r>
        <w:t>eine Konstellation wie die V or liegende ( wo eine Vereinbarung</w:t>
      </w:r>
    </w:p>
    <w:p>
      <w:r>
        <w:t>getroffen wurde )</w:t>
      </w:r>
    </w:p>
    <w:p>
      <w:r>
        <w:t>zum Gegenstand hat.</w:t>
      </w:r>
    </w:p>
    <w:p>
      <w:r>
        <w:rPr>
          <w:b/>
        </w:rPr>
        <w:t>E. 7</w:t>
      </w:r>
    </w:p>
    <w:p>
      <w:r>
        <w:t>.</w:t>
      </w:r>
    </w:p>
    <w:p>
      <w:r>
        <w:t>Ausgangsgemäss hat die vertretene Beschwerdeführerin Anspruch auf eine Prozessentschädigung, welche in Berücksichtigung der Bedeutung der Streitsache und der Schwierigkeit des Prozesses bei einem gerichtsüblichen Stundenansatz von Fr.</w:t>
      </w:r>
    </w:p>
    <w:p>
      <w:r>
        <w:t>220. -- auf Fr. 2‘600. -- (inklusive Barauslagen und Mehrwertsteuer von 8.1</w:t>
      </w:r>
    </w:p>
    <w:p>
      <w:r>
        <w:t>% ) festzusetzen ist. Das Gericht beschliesst:</w:t>
      </w:r>
    </w:p>
    <w:p>
      <w:r>
        <w:t>Auf das Revisionsgesuch wird nicht eingetreten , und erkennt sodann : 1 .</w:t>
      </w:r>
    </w:p>
    <w:p>
      <w:r>
        <w:t>In Gutheissung der Re ch ts v erweigerungs beschwerde wird die Sache an die Sozialver sicherungsanstalt des Kantons Zürich, Ausgleichskasse, zurückgewiesen, damit diese im Sinne der Erwägungen verfahre und</w:t>
      </w:r>
    </w:p>
    <w:p>
      <w:r>
        <w:t>umgehend eine Verfügung über die Lo h nbeiträge für das Jahr 2016 erlasse .</w:t>
      </w:r>
    </w:p>
    <w:p>
      <w:r>
        <w:t>Im übrigen Umfang wird die Beschwerde abgewiesen , soweit darauf eingetreten wird . 2 .</w:t>
      </w:r>
    </w:p>
    <w:p>
      <w:r>
        <w:t>Das Verfahren ist kostenlos. 3 .</w:t>
      </w:r>
    </w:p>
    <w:p>
      <w:r>
        <w:t>Die Beschwerdegegnerin wird verpflichtet, der Beschwerdeführerin eine Parteient schädigung von Fr. 2'600.-- (inkl. Barauslagen und MWST) zu bezahlen. 4 .</w:t>
      </w:r>
    </w:p>
    <w:p>
      <w:r>
        <w:t>Zustellung gegen Empfangsschein an: - Rechtsanwalt Jürg Maron - Sozialversicherungsanstalt des Kantons Zürich, Ausgleichskasse - Bundesamt für Sozialversicherungen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