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AB.2023.00093 vom 14. Dezember 2023</w:t>
      </w:r>
    </w:p>
    <w:p>
      <w:r>
        <w:t>ZH Sozialversicherungsgericht, 2023-12-14, DE</w:t>
      </w:r>
    </w:p>
    <w:p>
      <w:r>
        <w:rPr>
          <w:b/>
        </w:rPr>
        <w:t xml:space="preserve">Quelle: </w:t>
      </w:r>
      <w:r>
        <w:t>https://mcp.opencaselaw.ch/entscheid/zh_sozialversicherungsgericht_AB.2023.00093</w:t>
      </w:r>
    </w:p>
    <w:p>
      <w:r>
        <w:t>FR: ZH_SOZIALVERSICHERUNGSGERICHT AB.2023.00093 du 14 décembre 2023</w:t>
      </w:r>
    </w:p>
    <w:p>
      <w:r>
        <w:t>IT: ZH_SOZIALVERSICHERUNGSGERICHT AB.2023.00093 del 14 dicembre 2023</w:t>
      </w:r>
    </w:p>
    <w:p>
      <w:pPr>
        <w:pStyle w:val="Heading2"/>
      </w:pPr>
      <w:r>
        <w:t>Erwägungen</w:t>
      </w:r>
    </w:p>
    <w:p>
      <w:r>
        <w:rPr>
          <w:b/>
        </w:rPr>
        <w:t>E. 1</w:t>
      </w:r>
    </w:p>
    <w:p>
      <w:r>
        <w:t>X.___ , geboren 1957, ist der Sozialver sicherungsanstalt des Kantons Zürich, Ausgleichskasse, als s elbständigerwerbende</w:t>
      </w:r>
    </w:p>
    <w:p>
      <w:r>
        <w:t>Rechtsanwältin ange schlos sen. Mit Bei tragsverfü gung vom 8. Mai</w:t>
      </w:r>
    </w:p>
    <w:p>
      <w:r>
        <w:t>2023 setzte die Ausgleichskasse die per sönlichen Beiträge von X.___ aus selb ständiger Erwerbstätigkeit für das Beitragsjahr 2020 auf Fr. 30'791.25 (ein schliesslich Verwaltungskosten sowie Beiträge an die Familienausgleichs kasse , Urk. 7/131 ) fest . De r Beitrags verfügung lag die Steuer meldung des Kanto nalen Steueramtes vom 13. Januar 2023 zu grunde (Urk. 7/120 ), mit wel che r dieses der Ausgleichskasse –</w:t>
      </w:r>
    </w:p>
    <w:p>
      <w:r>
        <w:t>gestützt auf eine Er mes sens veranlagung – ein Ein kommen aus selbständiger Erwerbstätigkeit in der Höhe von Fr. 260 '000.-- sowie ein im Betrieb investiertes Eigenkapital in der Höhe von Fr. 8’273 '000.-- gemeldet hatte. Mit gleichentags erlassener Verfügung erhob sie Verzugszinsen auf dem nachzuzahlenden Betrag (Urk. 7/130). Gegen diese Ver fügungen erhob die Beitrags pflichtige mit Eingabe vom 5. Juni 2021 Einsprache (Urk. 7/134), welche die Ausgleichskasse mit Einspracheentscheid vom 15. Sep tember 2023 abwies (Urk. 7/150 = Urk. 2).</w:t>
      </w:r>
    </w:p>
    <w:p>
      <w:r>
        <w:rPr>
          <w:b/>
        </w:rPr>
        <w:t>E. 1.1</w:t>
      </w:r>
    </w:p>
    <w:p>
      <w:r>
        <w:t>Vom Einkommen aus selbständiger Erwerbstätigkeit werden AHV/IV/EO-Beiträge erhoben (Art. 3 f. und Art. 8 f. des Bundesgesetzes über die Alters- und Hinter lassenenversicherung, AHVG; Art. 2 und Art. 3 des Bundesgesetzes über die Invalidenversicherung, IVG; Art. 26 und Art. 27 des Bundes gesetzes über den Erwerbsersatz , EOG). Zudem unterstehen die obligatorisch in der AHV versicherten Selbständigerwerbenden der Familienzulagenordnung des Kantons, in dem ihr Unternehmen seinen rechtlichen Sitz hat, oder, wenn ein solcher fehlt, ihres Wohnsitzkantons (Art. 12 Abs. 2 des Bundesgesetzes über die Familien zulagen, FamZG ).</w:t>
      </w:r>
    </w:p>
    <w:p>
      <w:r>
        <w:rPr>
          <w:b/>
        </w:rPr>
        <w:t>E. 1.2</w:t>
      </w:r>
    </w:p>
    <w:p>
      <w:r>
        <w:t>Gemäss Art. 22 der Verordnung über die Alters- und Hinterlassenenversicherung (AHVV) werden die Beiträge für jedes Beitragsjahr festgesetzt. Als Beitragsjahr gilt das Kalenderjahr (Abs. 1). Für die Bemessung der Beiträge massgebend ist das Einkommen nach dem Ergebnis des im Beitragsjahr abgeschlossenen Geschäfts jahres und das am Ende des Geschäftsjahres im Betrieb investierte Eigenkapital (Abs. 2).</w:t>
      </w:r>
    </w:p>
    <w:p>
      <w:r>
        <w:rPr>
          <w:b/>
        </w:rPr>
        <w:t>E. 1.3</w:t>
      </w:r>
    </w:p>
    <w:p>
      <w:r>
        <w:t>Nach Art. 23 Abs. 1 AHVV obliegt es in der Regel den Steuerbehörden, das für die Bemessung der Beiträge Selbständigerwerbender massgebende Erwerbs einkommen aufgrund der rechtskräftigen Veranlagung für die direkte Bundes steuer und das im Betrieb investierte Eigenkapital aufgrund der entsprechenden rechtskräftigen kantonalen Veranlagung unter Berücksichtigung der inter kantonalen Repartitionswerte zu ermitteln. Die Angaben der Steuerbehörden hierüber sind für die Ausgleichskassen verbindlich (Art. 23 Abs. 4 AHVV).</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 e Irrtümer enthalten, die ohne W eiteres richtig gestellt werden können, oder wenn sachliche Umstände gewürdigt werden müssen, die steuerrechtlich belanglos, sozial versicherungsrechtlich aber bedeutsam sind. Blosse Zweifel an der Richtigkeit einer Steuertaxation genügen hiezu nicht; denn die ordentliche Einkommens ermittlung obliegt den Steuerbehörden, in deren Aufgabenkreis das Sozial versicherungsgericht nicht mit eigenen Veranlagungsmassnahmen einzugreifen hat. Die selbständigerwerbenden Versicherten haben demnach ihre Rechte, auch im Hinblick auf die AHV-rechtliche Beitragspflicht, in erster Linie im Steuer justizverfahren zu wahren (BGE 139 V 537 E. 5.5 mit Hinweis, 110 V 369 E. 2a mit Hinweisen; Urteil des Bundesgerichts 9C_543/2019 vom 20.</w:t>
      </w:r>
    </w:p>
    <w:p>
      <w:r>
        <w:t>Januar 2020 E. 3.2.1 mit Hinweisen ).</w:t>
      </w:r>
    </w:p>
    <w:p>
      <w:r>
        <w:rPr>
          <w:b/>
        </w:rPr>
        <w:t>E. 1.4</w:t>
      </w:r>
    </w:p>
    <w:p>
      <w:r>
        <w:t>Die Grundsätze betreffend die Verbindlichkeit von Steuermeldungen gelten auch hinsichtlich einer steuerlichen Ermessenstaxation. Die auf einer rechtskräftigen Ermessensveranlagung beruhende Steuermeldung ist somit für das AHV-Durchführungsorgan beziehungsweise das Sozialversicherungsgericht ebenfalls verbindlich, obschon die Ermessenseinschätzung einer im ordentlichen Veranlagungsverfahren ergangenen, aufgrund von konkreten Positionen errechneten Taxation an Genauigkeit nachsteht (ZAK 1988 S. 298 E. 3 mit Hin weisen; Urteil des Bundesgerichts H 210/06 vom 22. Juni 2007 E. 3.3, vgl. Urteil des Bundesgerichts 9C_918/2013 vom 2. Juli 2014 E. 1).</w:t>
      </w:r>
    </w:p>
    <w:p>
      <w:r>
        <w:rPr>
          <w:b/>
        </w:rPr>
        <w:t>E. 1.5</w:t>
      </w:r>
    </w:p>
    <w:p>
      <w:r>
        <w:t>Die absolute Verbindlichkeit der Angaben der Steuerbehörden für die Ausgleichs kassen und die daraus abgeleitete relative Bindung des Sozialversicherungs gerichts an die rechtskräftigen Steuertaxationen sind auf die Bemessung des massgebenden Einkommens und des betrieblichen Eigenkapitals beschränkt. Diese Bindung betrifft mithin nicht die beitragsrechtliche Qualifikation des Ein kommens beziehungsweise Einkommensbezügers und beschlägt daher die Frage nicht, ob überhaupt Erwerbseinkommen und gegebenenfalls solches aus selbständiger oder aus unselbständiger Tätigkeit vorliegt und ob der Ein kommensbezüger beitragspflichtig ist. Somit haben die Ausgleichskassen ohne Bindung an die Steuermeldung aufgrund des AHV-Rechts zu beurteilen, wer für ein von der Steuerbehörde gemeldetes Einkommen beitragspflichtig ist ( BGE 147 V 114 E. 3.4.2, 145 V 326 E. 4.2, 121 V 80 E. 2c, Urteil des Bundesgerichts 9C_107/2013 vom 3 0. Januar 2014 E. 1.4 mit Hinweis ). Indes ist die Parallelität zwischen sozialversicherungs- und steuerrechtlicher Qualifikation nicht leichthin preiszugeben (BGE 145 V 326 E. 4.2, 141 V 634 E. 2.5, je mit Hinweisen).</w:t>
      </w:r>
    </w:p>
    <w:p>
      <w:r>
        <w:rPr>
          <w:b/>
        </w:rPr>
        <w:t>E. 1.6</w:t>
      </w:r>
    </w:p>
    <w:p>
      <w:r>
        <w:t>Nach Art. 53 Abs. 3 des Bundesgesetzes über den Allgemeinen Teil des Sozial versicherungsrechts (ATSG) kann der Versicherungsträger eine Verfügung oder einen Einspracheentscheid , gegen die Beschwerde erhoben wurde, so lange wie dererwägen, bis er gegenüber der Beschwerdebehörde Stellung nimmt (vgl. Art. 58</w:t>
      </w:r>
    </w:p>
    <w:p>
      <w:r>
        <w:t>des Bundesgesetzes über das Verwaltungsverfahren [ VwVG ]).</w:t>
      </w:r>
    </w:p>
    <w:p>
      <w:r>
        <w:t>Die – nicht an die Voraussetzungen gemäss Art. 53 Abs. 2 ATSG gebundene (vgl. BGE 107 V 191) – Wiedererwägung der angefochtenen Verfügung beziehungs weise des angefochtenen Einspracheentscheides während eines hängigen Verfah rens führt nur dann zu dessen Gegenstandslosigkeit, wenn mit der Wiederer wä gung den im Beschwerdeverfahren gestellten Rechtsbegehren vollumfänglich ent sprochen worden ist. Entspricht die nach Wiedererwägung erlassene Verfügung indessen nur teilweise den gestellten Begehren, darf die Beschwerde nicht insge samt als gegenstandslos betrachten werden; in diesem Fall ist das Beschwerde verfahren weiterzuführen, soweit es durch die neue Verfügung nicht hinfällig geworden ist (Urteile des Bundesgerichts 8C_1036/2012 vom 21. Mai 2013 E. 3.3 und 8C_526/2012 vom 19. September 2012 E. 4.2 mit Hinweis; vgl. BGE 127 V 228 E. 2b/ bb mit Hinweisen). 2.</w:t>
      </w:r>
    </w:p>
    <w:p>
      <w:r>
        <w:rPr>
          <w:b/>
        </w:rPr>
        <w:t>E. 2</w:t>
      </w:r>
    </w:p>
    <w:p>
      <w:r>
        <w:t>Hiergegen erhob X.___ mit Schreiben vom 13. Oktober 2023 Be schwer de und beantragte, der Einspracheentscheid vom 15. September 2023 sei aufzuheben und die Sache sei unter Anweisung, die persönlichen Beiträge für das Jahr 2020 gestützt auf das von ihr im Jahr 2020 tatsächlich erzielte Einkommen aus selbständiger Erwerbstätigkeit und das von ihr investierte Eigenkapital neu zu berechnen, an die Beschwerdegegnerin zurückzuweisen. Eventualiter sei das beitragspflichtige Einkommen für das Jahr 2020 auf Fr. 4'969.-- und das in vestierte Eigenkapital auf maximal Fr. 100'000.-- festzusetzen (Urk. 1).</w:t>
      </w:r>
    </w:p>
    <w:p>
      <w:r>
        <w:t>Mit Beschwerdeantwort vom 9. November 2023 beantragte die Beschwerde geg nerin, die Beschwerde sei teilweise gutzuheissen (Urk. 6). Es sei davon auszu gehen, dass es sich beim vom Steueramt gemeldeten Einkommen um ein Gesamt ein kommen handle, vo n de m das vom Ehemann erzielte Nettoeinkommen aus unselbständiger Tätigkeit in der Höhe von Fr. 178’352.-- abzuziehen sei. Ent sprechend resultiere ein Einkommen aus selbständiger Erwerbstätigkeit der Be schwer deführerin von Fr. 81'648.--. Grundsätzlich wäre auch das Privat ver mögen der Beschwerdeführerin und ihres Ehemannes vom im Betrieb inves tierten Eigenkapital abzuziehen. Da indes der Zins</w:t>
      </w:r>
    </w:p>
    <w:p>
      <w:r>
        <w:t>im Jahr 2020 0 % betragen habe, habe das Kapital keinen Einfluss auf das beitragspflichtige Einkommen, weshalb dies vorliegend offengelassen werden könne. Die Beschwerdegegnerin legte die Ver fügung vom 9. November 2023 auf, welche den Hinweis enthält, die Verfügung vom 8. Mai 2023 zu ersetzen , und worin die persönlichen Beiträge der Be schwerde führerin aus selbständiger Erwerbstätigkeit auf Fr. 10'326.95 fest ge setzt wurden (Urk. 7/162). Mit Verfügung selb ig en Datums reduzierte sie überdies die Verzugs zinsen auf den persönlichen Beträgen 2020 auf Fr. 859.25 (Urk. 11/161).</w:t>
      </w:r>
    </w:p>
    <w:p>
      <w:r>
        <w:rPr>
          <w:b/>
        </w:rPr>
        <w:t>E. 2.1</w:t>
      </w:r>
    </w:p>
    <w:p>
      <w:r>
        <w:t>Die Beitragsverfügung vom 9. November 2023 (Urk. 7/162) enthält den Hinweis, sie ersetze die Verfügung vom 8. Mai 2023. Sinngemäss zog die Beschwer de gegnerin damit den Einspracheentscheid vom 15. September 2023 (Urk. 2) pendente lite in Wiederwägung. In der Beitragsverfügung vom 9. November 2023 setzte die Beschwerdegegnerin die persönlichen Beiträge der Beschwerdeführerin für das Jahr 2020 gestützt auf ein Erwerbseinkommen aus selbständiger Er werbs tätigkeit in der Höhe von Fr. 81'648.-- sowie einem im Betrieb inves tier ten Eigenkapital in der Höhe von Fr. 8'273'000.-- auf Fr. 10'326.95 (inkl. Verwal tungskosten sowie FAK-Beiträge) fest. Damit erklärte sich die Be schwerdeführerin in ihrem Schreiben vom 6. Dezember 2023 zwar einverstanden (vgl. Urk. 10), ihrem beschwerdeweise erhobenen Rechtsb egehren, wonach die persön lichen Bei träge für das Jahr 2020 gestützt auf das in diesem Jahr tatsächlich erzielte Ein kommen, eventuell auf Fr. 4'969.--, festzusetzen seien (vgl. Urk. 1), wurde damit jedoch nicht voll umfänglich ent sprochen. Die Beschwerde kann nicht als gegen standslos geworden abgeschrieben werden (vgl. E. 1 .</w:t>
      </w:r>
    </w:p>
    <w:p>
      <w:r>
        <w:rPr>
          <w:b/>
        </w:rPr>
        <w:t>E. 2.2</w:t>
      </w:r>
    </w:p>
    <w:p>
      <w:r>
        <w:t>Den Akten ist zu entnehmen, dass das kantonale Steueramt das gesamte steuer bare Einkommen 2020</w:t>
      </w:r>
    </w:p>
    <w:p>
      <w:r>
        <w:t>der Eheleute als Einkommen aus selbständiger Erwerbs tätigkeit erfasst hat. Mit der Steuermeldung ( Urk.</w:t>
      </w:r>
    </w:p>
    <w:p>
      <w:r>
        <w:rPr>
          <w:b/>
        </w:rPr>
        <w:t>E. 2.3</w:t>
      </w:r>
    </w:p>
    <w:p>
      <w:r>
        <w:t>Demnach sind die pendente lite erlassene n Verfügung en der Beschwerdegegnerin vom 9.</w:t>
      </w:r>
    </w:p>
    <w:p>
      <w:r>
        <w:t>November 2023 betreffend persönliche Beiträge 2020 sowie darauf ent fallende Verzugszinsen in teilweiser Gutheissung der Beschwerde zu bestätigen. 3.</w:t>
      </w:r>
    </w:p>
    <w:p>
      <w:r>
        <w:rPr>
          <w:b/>
        </w:rPr>
        <w:t>E. 3</w:t>
      </w:r>
    </w:p>
    <w:p>
      <w:r>
        <w:t>Mit Verfügung vom 16. November 2023 (Urk. 8) wurde der Beschwerdeführerin Frist angesetzt, zur Beschwerdeantwort und insbesondere zur neuen Festsetzung des Einkommens aus selbständiger Erwerbstätigkeit, Stellung zu nehmen. Mit Schreiben vom 6. Dezember 2023 (Urk. 10) teilte die Beschwerdeführerin mit, dass sie mit der teilweisen Anerkennung ihrer Beschwerde und der neu erlassenen Verfügung der Beschwerdegegnerin vom 9. November 2023 einverstanden sei.</w:t>
      </w:r>
    </w:p>
    <w:p>
      <w:r>
        <w:rPr>
          <w:b/>
        </w:rPr>
        <w:t>E. 3.1</w:t>
      </w:r>
    </w:p>
    <w:p>
      <w:r>
        <w:t>Das Verfahren ist kostenlos.</w:t>
      </w:r>
    </w:p>
    <w:p>
      <w:r>
        <w:rPr>
          <w:b/>
        </w:rPr>
        <w:t>E. 3.2</w:t>
      </w:r>
    </w:p>
    <w:p>
      <w:r>
        <w:t>Der</w:t>
      </w:r>
    </w:p>
    <w:p>
      <w:r>
        <w:t>Beschwerdeführerin ist – entgegen ihrem Antrag (vgl. Urk. 1, Urk. 10) – keine Parteientschädigung zuzusprechen, da ihr Arbeitsaufwand und ihre Umtriebe im vorliegenden Verfahren nicht den Rahmen dessen überschritten, was der Einzelne zumutbarerweise nebenbei zur Besorgung seiner persönlichen Angelegenheiten auf sich zu nehmen hat (BGE 129 V 113 E. 4 m.w.H .; vgl. auch BGE 144 V 280 E. 8.2.2; Urteil des Bundesgerichts 9C_340/2012 vom 8. Juni 2012 E. 3.1). Das Gericht erkennt: 1.</w:t>
      </w:r>
    </w:p>
    <w:p>
      <w:r>
        <w:t>In teilweiser Gutheissung der Beschwerde w e rd en die pendente lite erlassenen Ver fügung en der Sozialversicherungs anstalt des Kantons Zürich, Ausgleichskasse, vom 9. November 2023 betreffend persönliche Beiträge 2020 sowie der darauf entfallenden Verzugszinsen bestätigt. 2.</w:t>
      </w:r>
    </w:p>
    <w:p>
      <w:r>
        <w:t>Das Verfahren ist kostenlos. 3.</w:t>
      </w:r>
    </w:p>
    <w:p>
      <w:r>
        <w:t>Der Beschwerdeführerin wird keine Prozessentschädigung zugesprochen. 4.</w:t>
      </w:r>
    </w:p>
    <w:p>
      <w:r>
        <w:t>Zustellung gegen Empfangsschein an: - X.___ - Sozialversicherungsanstalt des Kantons Zürich, Ausgleichskasse, unter Beilage einer Kopie von Urk. 10 -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4</w:t>
      </w:r>
    </w:p>
    <w:p>
      <w:r>
        <w:t>Auf die Vorbringen der Parteien und die eingereichten Unterlagen wird, soweit erforderlich, in den nachfolgenden Erwägungen eingegangen. Das Gericht zieht in Erwägung: 1.</w:t>
      </w:r>
    </w:p>
    <w:p>
      <w:r>
        <w:rPr>
          <w:b/>
        </w:rPr>
        <w:t>E. 6</w:t>
      </w:r>
    </w:p>
    <w:p>
      <w:r>
        <w:t>hiervor), sondern ist im Umfang des strittigen Teils (Be messungs grundlage) zu beurteilen, wobei die Beitragsv erfügung vom 9. November 2023 nunmehr Anfechtungs gegenstand ist ( Urk. 7/162); akzessorisch auch die neue Verzugszinsverfügung gleichen Datums ( Urk. 7/161) .</w:t>
      </w:r>
    </w:p>
    <w:p>
      <w:r>
        <w:rPr>
          <w:b/>
        </w:rPr>
        <w:t>E. 7</w:t>
      </w:r>
    </w:p>
    <w:p>
      <w:r>
        <w:t>/ 120 ) wurde ein ent sprechendes Einkommen von Fr. 260 '000.-- gemeldet, was gemäss Veranlagungsverfügung Direkte Bun des steuer 2020 vom 2 6. August 2022 auch dem satzbestimmenden Einkommen entspricht ( Urk. 7/156/80 ). Das gemeldete Einkommen ist für die Beschwerde gegnerin in masslicher Hinsicht grundsätzlich verbindlich. Die Bin dung betrifft allerdings nicht die beitragsrechtliche Qualifikation des Einkom mens, das heisst, ob überhaupt Erwerbseinkommen und gegebenenfalls solches aus unselbstän diger oder selbständiger Erwerbstätigkeit vorliegt und ob die Person, die das Ein kommen bezogen hat, beitragspflichtig ist. Dies hat die Beschwerdegegnerin ohne Bindung an die Steuermeldung aufgrund des AHV-Rechts zu beurteilen (vgl. E. 1 .5 hiervor), wobei sie das gemeldete Gesamt einkommen zur Grundlage ihrer Ausscheidung heranziehen darf.</w:t>
      </w:r>
    </w:p>
    <w:p>
      <w:r>
        <w:t>Wenn die Beschwerdegegnerin vom gemeldeten Gesamteinkommen das aus unselbständiger Erwerbstätigkeit erzielte Einkommen des Ehemannes, welches gemäss Auszug aus dem individuellen Konto mit Fr. 190'227.-- beziffert wurde (vgl. Urk. 7/157), abzog und die persönlichen Bei träge der Beschwerdeführerin auf einem Einkommen aus selbständiger Erwerbs tätigkeit von nunmehr Fr. 81'648.-- (vgl. Urk. 7/160) festsetzte, gibt dies zu keinen Beanstandungen An lass. Angesichts der im Gesetz vorge nom menen Kom petenzabgrenzung zwischen den Steuer- und Sozialversiche rungs organen (Art.</w:t>
      </w:r>
    </w:p>
    <w:p>
      <w:r>
        <w:t>23 Abs. 1 AHVV ; vgl. E. 1.3 f. ), an der festzuhalten ist (BGE 110 V 369 E.</w:t>
      </w:r>
    </w:p>
    <w:p>
      <w:r>
        <w:t>2b mit Hinweis) , sind keine Gründe ersichtlich, von der steuerlichen Einschätzung abzuweichen. Für eine Neufest legung des beitragspflichtigen Einkommens und Vermögens gestützt auf die tat sächlichen Verhältnisse (vgl. Urk. 1, unter Beilage der Steuererklärung 2020 [Urk. 3/4]) oder eine eigene Ermittlung des Erwerbs einkommens durch die Aus gleichskasse oder das Gericht, bleibt kein Raum, entspräche dies doch einer in die rechtskräftige Steuerveranlagung greifende Korrektur durch die Ausgleichskasse oder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