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AB.2023.00072 vom 19. April 2024</w:t>
      </w:r>
    </w:p>
    <w:p>
      <w:r>
        <w:t>ZH Sozialversicherungsgericht, 2024-04-19, DE</w:t>
      </w:r>
    </w:p>
    <w:p>
      <w:r>
        <w:rPr>
          <w:b/>
        </w:rPr>
        <w:t xml:space="preserve">Quelle: </w:t>
      </w:r>
      <w:r>
        <w:t>https://mcp.opencaselaw.ch/entscheid/zh_sozialversicherungsgericht_AB.2023.00072</w:t>
      </w:r>
    </w:p>
    <w:p>
      <w:r>
        <w:t>FR: ZH_SOZIALVERSICHERUNGSGERICHT AB.2023.00072 du 19 avril 2024</w:t>
      </w:r>
    </w:p>
    <w:p>
      <w:r>
        <w:t>IT: ZH_SOZIALVERSICHERUNGSGERICHT AB.2023.00072 del 19 aprile 2024</w:t>
      </w:r>
    </w:p>
    <w:p>
      <w:pPr>
        <w:pStyle w:val="Heading2"/>
      </w:pPr>
      <w:r>
        <w:t>Erwägungen</w:t>
      </w:r>
    </w:p>
    <w:p>
      <w:r>
        <w:rPr>
          <w:b/>
        </w:rPr>
        <w:t>E. 1.1</w:t>
      </w:r>
    </w:p>
    <w:p>
      <w:r>
        <w:t>Nach Art. 23 des Bundesgesetzes über die Alters- und Hinterlassenenversicherung (AHVG) haben Witwen oder Witwer Anspruch auf eine Witwen- oder Witwer rente, sofern sie im Zeitpunkt der Verwitwung Kinder haben (Abs. 1). Der Anspruch entsteht am ersten Tag des dem Tod des Ehemannes oder der Ehefrau folgenden Monats (Abs. 3). Der Anspruch erlischt mit der Wiederverheiratung oder mit dem Tode der Witwe oder des Witwers (Abs. 4).</w:t>
      </w:r>
    </w:p>
    <w:p>
      <w:r>
        <w:t>Nach Art. 24 Abs. 2 AHVG erlischt der Anspruch auf eine Witwerrente, zusätzlich zu den in Art. 23 Abs. 4 AHVG aufgezählten Gründen (Wiederverheiratung bzw. Tod der Witwe oder des Witwers), wenn das letzte Kind des Witwers das 18.</w:t>
      </w:r>
    </w:p>
    <w:p>
      <w:r>
        <w:t>Altersjahr vollendet hat.</w:t>
      </w:r>
    </w:p>
    <w:p>
      <w:r>
        <w:rPr>
          <w:b/>
        </w:rPr>
        <w:t>E. 1.2</w:t>
      </w:r>
    </w:p>
    <w:p>
      <w:r>
        <w:t>Mit Urteil 78630/12 Beeler gegen Schweiz vom 11. Oktober 2022 entschied die Grosse Kammer des EGMR, dass durch diese Bestimmung Witwer diskriminiert werden, indem ihre Hinterlassenenrente , anders als jene von Witwen, mit der Volljährigkeit des jüngsten Kindes erlischt. Er stellte in diesem Zusammenhang eine Verletzung von Art. 14 (Diskriminierungsverbot) in Verbindung mit Art. 8 EMRK (Recht auf Achtung des Privat- und Familienlebens) fest. Somit sei zwecks Herstellung eines konventionskonformen Zustandes in vergleichbaren Konstella tionen fortan darauf zu verzichten, die Witwerrente allein aufgrund der Voll jährigkeit des jüngsten Kindes aufzuheben (vgl. BGE 143 I 50 E. 4.1 und 4.2; 143 I 60 E. 3.3; vgl. auch die Urteile 9C_481/2021 und 9C_749/2020 vom 9.</w:t>
      </w:r>
    </w:p>
    <w:p>
      <w:r>
        <w:t>Januar 2023 je E. 2.1).</w:t>
      </w:r>
    </w:p>
    <w:p>
      <w:r>
        <w:rPr>
          <w:b/>
        </w:rPr>
        <w:t>E. 1.3</w:t>
      </w:r>
    </w:p>
    <w:p>
      <w:r>
        <w:t>D ies erkannte auch das BSV in seinen Mitteilungen Nr. 460 vom 21. Oktober 2022 an die AHV-Ausgleichskassen und EL-Durchführungsstellen. Die Mitteilung en</w:t>
      </w:r>
    </w:p>
    <w:p>
      <w:r>
        <w:t>sehen</w:t>
      </w:r>
    </w:p>
    <w:p>
      <w:r>
        <w:t>unter anderem für Witwer mit Kindern, welche die Rentenaufhebungs verfügung angefochten haben und deren Fall am 11. Oktober 2022 hängig ist, eine Übergangsregelung vor. Gemäss dieser soll die auf der Grundlage von Art. 23</w:t>
      </w:r>
    </w:p>
    <w:p>
      <w:r>
        <w:t>AHVG gewährte Witwerrente nicht mehr mit Vollendung des 18. Alters - jahres des jüngsten Kindes enden.</w:t>
      </w:r>
    </w:p>
    <w:p>
      <w:r>
        <w:rPr>
          <w:b/>
        </w:rPr>
        <w:t>E. 1.4</w:t>
      </w:r>
    </w:p>
    <w:p>
      <w:r>
        <w:t>Das Gericht kann das Verfahren sistieren, wenn die Zweckmässigkeit dies verlangt. Das Verfahren kann namentlich sistiert werden, wenn der Entscheid vom Ausgang eines anderen Verfahrens abhängig ist (§ 28 lit . a des Gesetzes über das Sozialversicherungsgericht, GSVGer , i.V.m . Art. 126 Abs. 1 der Schweize rischen Zivilprozessordnung, ZPO). Analoges gilt im Verwaltungsverfahren. Ein gesetzlicher Anspruch auf Verfahrenssistierung besteht nicht (vgl. Art. 55 Abs. 1 des Bundesgesetzes über den Allgemeinen Teil des Sozialversicherungsrechts. ATSG, i.V.m . Art. 4 des Bundesgesetzes über das Verwaltungsverfahren, VwVG, i.V.m . Art. 6 Abs. 1 des Bundesgesetzes über den Bundeszivilprozess, BZP), weil ein solcher dem Grundsatz des Beschleunigungsgebotes zuwiderlaufen würde (vgl. Art. 29 Abs. 1 der Bundesverfassung der Schweizerischen Eidgenossenschaft BV; Urteil des Bundesverwaltungsgerichts E-165/2014 vom 23. Januar 2014 E. 2). 2.</w:t>
      </w:r>
    </w:p>
    <w:p>
      <w:r>
        <w:rPr>
          <w:b/>
        </w:rPr>
        <w:t>E. 2</w:t>
      </w:r>
    </w:p>
    <w:p>
      <w:r>
        <w:t>März 2011 verstorben war (Urk. 10/2) . Die Ausgleichskasse richtete ab 1. April 2011 eine Witwerrente zuzüglich Waisenrenten der AHV aus (Urk. 10/8). Am 4.</w:t>
      </w:r>
    </w:p>
    <w:p>
      <w:r>
        <w:t>Februar 2019 teilte sie dem Versicherten mit, dass der Anspruch auf die Witwerrente erlösche und diese letztmals im April 2019 ausbezahlt werde, da sein jüngstes Kind im April 2019 das 18. Altersjahr vollende n werde (Urk. 10/45).</w:t>
      </w:r>
    </w:p>
    <w:p>
      <w:r>
        <w:rPr>
          <w:b/>
        </w:rPr>
        <w:t>E. 2.1</w:t>
      </w:r>
    </w:p>
    <w:p>
      <w:r>
        <w:t>Die Beschwerdegegnerin begründete den angefochtenen Entscheid damit, dass m it Urteil vom 11. Oktober 2022 eine der EMRK zuwiderlaufende Ungleich behandlung festgestellt worden sei , weil die Witwerrente mit</w:t>
      </w:r>
    </w:p>
    <w:p>
      <w:r>
        <w:t>Erreichen der Volljährigkeit d es jüngsten Kindes aufgehoben werde , was bei einer Witwe</w:t>
      </w:r>
    </w:p>
    <w:p>
      <w:r>
        <w:t>in der gleichen Situation nicht der Fall sei. Das Bundesamt für Sozialversicherungen (BSV) habe deshalb die Übergansregelung Nr. 460 am 2 1 . Oktober 2022 erlassen. Gemäss Medienmitteilung des Bundesrates vom 28. Juni 2023 sei nun auch bekannt, dass - nach der Anpassung der gesetzlichen Grundlage - die Witwer- und Witwenrenten voraussichtlich mit dem Eintritt der Volljährigkeit beziehungsweise dem 25. Lebensjahr, sofern das Kind in Ausbildung sei, grund sätzlich wegfallen sollen.</w:t>
      </w:r>
    </w:p>
    <w:p>
      <w:r>
        <w:t>V orliegend sei aber die Witwerrente bereits nach der Mitteilung vom 4. Februar 2019 eingestellt worden .</w:t>
      </w:r>
    </w:p>
    <w:p>
      <w:r>
        <w:t>Der Beschwerdeführer habe e rst mit Schreiben vom 13.</w:t>
      </w:r>
    </w:p>
    <w:p>
      <w:r>
        <w:t>Oktober 2022 die Weiterausrichtung der Rente beantragt . Die</w:t>
      </w:r>
    </w:p>
    <w:p>
      <w:r>
        <w:t>Mitteilung vom 4. Februar 2019 sei folglich in Rechtskraft erwachsen . Da auch kein Rückkom menstitel (prozessuale Revision oder Wiedererwägung) ersichtlich s ei, könne kein rückwirkender Leistungsanspruch bejaht werden , weshalb die Beschwerde abzuweisen sei.</w:t>
      </w:r>
    </w:p>
    <w:p>
      <w:r>
        <w:rPr>
          <w:b/>
        </w:rPr>
        <w:t>E. 2.2</w:t>
      </w:r>
    </w:p>
    <w:p>
      <w:r>
        <w:t>Der Beschwerdeführer machte demgegenüber geltend (Urk. 1 S. 3 f.) , nachdem sein jüngstes Kind a m 4. April 2019 18 Jahre alt geworden sei , sei ihm die Witwerrente eingestellt worden. Nach Kenntnisnahme des Urteils des Euro päischen Menschen rechts gerichtshofs vom 11. Oktober 2022 habe er am 13. Oktober 2022 einen Antrag auf Wiederausrichtung einer Witwerrente eingereicht. Die von der Beschwerdegegnerin in diesem Zusammenhang zitierte Übergangsregelung des Bundesamtes für Soz ialversicherungen (BSV) Nr. 460, welche Witwern, deren Rente aufgrund einer am 11. Oktober 2022 bereits rechts kräftigen Verfügung nicht mehr ausgerichtet werde, keinen Anspruch auf eine Witwerrente mehr einräume, sei diskriminierend und stelle eine</w:t>
      </w:r>
    </w:p>
    <w:p>
      <w:r>
        <w:t>Verletzung von Art. 8 in Verbindung mit Art. 14 EMRK dar (S. 4) . Das BSV habe in Umsetzung des EGMR-Urteils damit eine Übergangsregelung geschaffen, welche Witwer mit volljährigen Kindern weiterhin diskriminiere, indem sie diese ungerechtfertigter weise ungleich behand l e wie Witwen in der gleichen Situation. Zu diesem Schluss sei auch das Versicherungsgericht St. Gallen im Urteil vom 17.</w:t>
      </w:r>
    </w:p>
    <w:p>
      <w:r>
        <w:t>August 2023 gekommen (S. 6). Demnach sei das Festhalten an der Verneinung eines Anspruchs auf die Dauerleistung spätestens ab Urteilsdatum des EGMR-Urteils vom 22. Oktober 2022</w:t>
      </w:r>
    </w:p>
    <w:p>
      <w:r>
        <w:t>nicht mehr zulässig und die neue Rechtsprechung ab dann in unechter</w:t>
      </w:r>
    </w:p>
    <w:p>
      <w:r>
        <w:t>Rückwirkung anzuwenden .</w:t>
      </w:r>
    </w:p>
    <w:p>
      <w:r>
        <w:t>D er Witwerrentenanspruch sei damit ex nunc</w:t>
      </w:r>
    </w:p>
    <w:p>
      <w:r>
        <w:t>et pro futuro gegeben (S. 7) . Die Praxis des Bundesgerichts, dass eine neue Gerichts- oder Verwaltungs-Praxis nicht auf rechtskräftige Entscheide angewen det werde , halte nicht stand , da es sich um fortwährende bzw. Dauerleistungen handle und er bei festgestellte r Konventionsverletzung auch nach dem</w:t>
      </w:r>
    </w:p>
    <w:p>
      <w:r>
        <w:rPr>
          <w:b/>
        </w:rPr>
        <w:t>E. 3</w:t>
      </w:r>
    </w:p>
    <w:p>
      <w:r>
        <w:t>ab (Urk. 2). 2.</w:t>
      </w:r>
    </w:p>
    <w:p>
      <w:r>
        <w:t>Dagegen erhob der Versicherte am</w:t>
      </w:r>
    </w:p>
    <w:p>
      <w:r>
        <w:rPr>
          <w:b/>
        </w:rPr>
        <w:t>E. 3.1</w:t>
      </w:r>
    </w:p>
    <w:p>
      <w:r>
        <w:t>Das Sistierungsbegehren begründete der Beschwerdeführer mit einem identischen Sachverhalt , über welchen das Bundesgericht im Prozess 9C_558/2023 zu befinden hatte. Nachdem das Bundesgericht im Urteil 9 C_558/2023 vom 29.</w:t>
      </w:r>
    </w:p>
    <w:p>
      <w:r>
        <w:t>Februar 2024 entschieden hat, erscheint es nicht als zweckmässig, das Verfahren im Hinblick auf eine allfällige Beschwerde beim EGMR zu sistieren oder gar den Ausgang einer solchen Beschwerde abzuwarten. Die Ausführungen des Bundesgerichts im vorerwähnten Entscheid sind sodann klar . D ie Sache erweist sich als spruchreif und eine Sistierung steht dem Grundsatz des Beschleu nigungsgebotes entgegen (vgl. E. 1.4 hiervor).</w:t>
      </w:r>
    </w:p>
    <w:p>
      <w:r>
        <w:rPr>
          <w:b/>
        </w:rPr>
        <w:t>E. 3.2</w:t>
      </w:r>
    </w:p>
    <w:p>
      <w:r>
        <w:t>Mit Urteil 78630/12 Beeler gegen Schweiz vom 11. Oktober 2022 entschied die Grosse Kammer des EGMR, dass durch diese Bestimmung Witwer diskrimi niert werden, indem ihre Hinterlassenenrente , anders als jene von Witwen, mit der Volljährigkeit des jüngsten Kindes erlischt. Er stellte in diesem Zusammen hang eine Verletzung von Art. 14 (Diskriminierungsverbot) in Verbindung mit Art. 8 EMRK (Recht auf Achtung des Privat- und Familienlebens) fest. Somit ist zwecks Herstellung eines konventionskonformen Zustandes in vergleichbaren Konstellationen fortan darauf zu verzichten, die Witwerrente allein aufgrund der Volljährigkeit des jüngsten Kindes aufzuheben (vgl. BGE 143 I 50 E. 4.1 und 4.2; 143 I 60 E. 3.3; vgl. auch die Urteile 9C_481/2021 und 9C_749/2020 vom 9. Januar 2023 je E. 2.1). Das erkannte auch das BSV in seinen Mitteilungen Nr. 460 vom 21. Oktober 2022 an die AHV-Ausgleichskassen und EL-Durchführungsstellen. Die Mitteilungen sehen unter anderem für Witwer mit Kindern, welche die Rentenaufhebungsverfügung angefochten haben und deren Fall am 11. Oktober 2022 hängig ist, eine Übergangsregelung vor. Gemäss dieser soll die auf der Grundlage von Art. 23 AHVG gewährte Witwerrente nicht mehr mit Vollendung des 18. Altersjahres des jüngsten Kindes enden.</w:t>
      </w:r>
    </w:p>
    <w:p>
      <w:r>
        <w:rPr>
          <w:b/>
        </w:rPr>
        <w:t>E. 3.2.1</w:t>
      </w:r>
    </w:p>
    <w:p>
      <w:r>
        <w:t>Im Urteil 9C_558/2023 vom 29. Februar 2024 befasste sich das Bundesgericht mit einem im Jahr 1962 geborenen Versicherten, welcher seit dem 7. November 2002 verwitwet war und ab Dezember 2002 eine Witwerrente der AHV bezog . Da sein jüngster Sohn im August 2015 18 Jahre alt geworden war , stellte die Ausgleichs kasse die Auszahlung der Rente mit Schreiben vom 8. Juni 2015 per Ende August 2015 ein. Der Versicherte beantragte hierauf am 30. November 2022 unter Hinweis auf das Urteil 78630/12 Beeler gegen Schweiz des EGMR vom</w:t>
      </w:r>
    </w:p>
    <w:p>
      <w:r>
        <w:rPr>
          <w:b/>
        </w:rPr>
        <w:t>E. 3.2.2</w:t>
      </w:r>
    </w:p>
    <w:p>
      <w:r>
        <w:t>Das Bundesgericht hielt dazu fest:</w:t>
      </w:r>
    </w:p>
    <w:p>
      <w:r>
        <w:t>«</w:t>
      </w:r>
    </w:p>
    <w:p>
      <w:r>
        <w:rPr>
          <w:b/>
        </w:rPr>
        <w:t>E. 3.3</w:t>
      </w:r>
    </w:p>
    <w:p>
      <w:r>
        <w:t>Der im vorliegende n Verfahren zu beurteilende Sachverhalt ist deckungsgleich mit dem hiervor erwähnten , mit dem sich das Bundesgericht zu befassen hatte .</w:t>
      </w:r>
    </w:p>
    <w:p>
      <w:r>
        <w:t>Dem 1968 geborenen Beschwerdeführer</w:t>
      </w:r>
    </w:p>
    <w:p>
      <w:r>
        <w:t>wurden nach dem Hinschied seiner Ehegattin im März 2011 ab April 2011 eine Witwerrente der AHV ausgerichtet . Nachdem er im Februar 2019 darüber informiert</w:t>
      </w:r>
    </w:p>
    <w:p>
      <w:r>
        <w:t>worden war , dass mit der Vollendung des 18. Altersjahrs des jüngste n Kind es</w:t>
      </w:r>
    </w:p>
    <w:p>
      <w:r>
        <w:t>die Witwerrente aufgehoben wird, wurde diese ab April 2019 formlos eingestellt. Dagegen wandte sich der Beschwerdeführer erst am</w:t>
      </w:r>
    </w:p>
    <w:p>
      <w:r>
        <w:rPr>
          <w:b/>
        </w:rPr>
        <w:t>E. 5</w:t>
      </w:r>
    </w:p>
    <w:p>
      <w:r>
        <w:t>. September 202 3 Beschwerde und beantragte, es sei der angefochtene Entscheid aufzuheben und ihm ab 1.</w:t>
      </w:r>
    </w:p>
    <w:p>
      <w:r>
        <w:t>Novem ber 202 2,</w:t>
      </w:r>
    </w:p>
    <w:p>
      <w:r>
        <w:t>eventualiter ab 1. Mai 2023 ,</w:t>
      </w:r>
    </w:p>
    <w:p>
      <w:r>
        <w:t>eine unbefristete Witwerrente auszurichten</w:t>
      </w:r>
    </w:p>
    <w:p>
      <w:r>
        <w:t>(Urk. 1 S. 2). Mit Eingabe vom 26. September 2023 ersuchte der Versicherte um Sistierung des Verfahrens mit der Begründung , ein gleichgelagerter Fall werde derzeit unter der Geschäftsnummer 9C_558/2023 vom Bundesgericht behandelt (Urk. 6). Die Beschwerdegegnerin beantragte mit Beschwerdeantwort vom</w:t>
      </w:r>
    </w:p>
    <w:p>
      <w:r>
        <w:rPr>
          <w:b/>
        </w:rPr>
        <w:t>E. 9</w:t>
      </w:r>
    </w:p>
    <w:p>
      <w:r>
        <w:t>) . Der Beschwerdeführer äusserte sich dazu mit Eingabe vom 27. Oktober 2023 (Urk. 12). Mit Eingabe vom 2. April 2024 teilte der Beschwerdeführer m it, dass das Bundesgericht mit Urteil 9C _ 558/2023 vom 29. Februar 2024 zwar e inen (abschlägigen) Entscheid erlassen habe .</w:t>
      </w:r>
    </w:p>
    <w:p>
      <w:r>
        <w:t>Da aber noch eine Frist zur Beschwerdeerhebung beim Europäischen Gerichtshof für Menschenrechte ( EGMR ) laufe, sei das Verfahren weiterhin zu sistieren (Urk. 13). Das Gericht zieht in Erwägung: 1.</w:t>
      </w:r>
    </w:p>
    <w:p>
      <w:r>
        <w:rPr>
          <w:b/>
        </w:rPr>
        <w:t>E. 11</w:t>
      </w:r>
    </w:p>
    <w:p>
      <w:r>
        <w:t>Oktober 2022 (vgl. Sachverhalt E. 1.1). Dazu ist auch vorliegend weder e in prozessualer Revisionsgrund noch ein Wiederer wägungsgrund ersichtlich , weshalb insgesamt auf die Ausführungen des Bundes gerichts (vgl. E. 3.2) verwiesen werden kann.</w:t>
      </w:r>
    </w:p>
    <w:p>
      <w:r>
        <w:t>Dies führt zur Abweisung der Beschwerde. Das Gericht erkennt: 1.</w:t>
      </w:r>
    </w:p>
    <w:p>
      <w:r>
        <w:t>Die Beschwerde wird abgewiesen. 2.</w:t>
      </w:r>
    </w:p>
    <w:p>
      <w:r>
        <w:t>Das Verfahren ist kostenlos. 3.</w:t>
      </w:r>
    </w:p>
    <w:p>
      <w:r>
        <w:t>Zustellung gegen Empfangsschein an: - Rechtsanwältin Nathalie Tuor - Sozialversicherungsanstalt des Kantons Zürich, Ausgleichskasse , unter Beilage der Kopien von Urk. 12 und Urk. 13 -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