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AB.2023.00024 vom 31. August 2023</w:t>
      </w:r>
    </w:p>
    <w:p>
      <w:r>
        <w:t>ZH Sozialversicherungsgericht, 2023-08-31, DE</w:t>
      </w:r>
    </w:p>
    <w:p>
      <w:r>
        <w:rPr>
          <w:b/>
        </w:rPr>
        <w:t xml:space="preserve">Quelle: </w:t>
      </w:r>
      <w:r>
        <w:t>https://mcp.opencaselaw.ch/entscheid/zh_sozialversicherungsgericht_AB.2023.00024</w:t>
      </w:r>
    </w:p>
    <w:p>
      <w:r>
        <w:t>FR: ZH_SOZIALVERSICHERUNGSGERICHT AB.2023.00024 du 31 août 2023</w:t>
      </w:r>
    </w:p>
    <w:p>
      <w:r>
        <w:t>IT: ZH_SOZIALVERSICHERUNGSGERICHT AB.2023.00024 del 31 agosto 2023</w:t>
      </w:r>
    </w:p>
    <w:p>
      <w:pPr>
        <w:pStyle w:val="Heading2"/>
      </w:pPr>
      <w:r>
        <w:t>Erwägungen</w:t>
      </w:r>
    </w:p>
    <w:p>
      <w:r>
        <w:rPr>
          <w:b/>
        </w:rPr>
        <w:t>E. 1.1</w:t>
      </w:r>
    </w:p>
    <w:p>
      <w:r>
        <w:t>Hinsichtlich der Grundsätze und Kriterien, nach welchen zu beurteilen ist, ob im Einzelfall auf selbständige oder unselbständige Erwerbstätigkeit zu schliessen ist , kann auf d ie entsprechenden allgemeinen Erwägungen des Urteil s des hiesigen Gerichts vom 8. November 2021, welches sich in Händen der Parteien befindet, verwiesen werden (vgl. Urteil vom 8. November 2021</w:t>
      </w:r>
    </w:p>
    <w:p>
      <w:r>
        <w:t>insbes. E. 1; Urk. 6/46 ).</w:t>
      </w:r>
    </w:p>
    <w:p>
      <w:r>
        <w:rPr>
          <w:b/>
        </w:rPr>
        <w:t>E. 1.2</w:t>
      </w:r>
    </w:p>
    <w:p>
      <w:r>
        <w:t>hiervor) vor , welche r mit Blick auf die gleichzeitig ausgeübte, mit Urteil des hiesigen Gerichts vom 8. November 2021 ( Urk. 6/46) als selbständige Erwerbstätigkeit qualifizierte Tätigkeit als Clubhausbetreiber</w:t>
      </w:r>
    </w:p>
    <w:p>
      <w:r>
        <w:t>die Berücksichti gung von k oordinationsrechtliche n Gesichtspunkte n</w:t>
      </w:r>
    </w:p>
    <w:p>
      <w:r>
        <w:t>erfordern würde . Damit hat die Beschwerdegegne ri n die Tätig k e it des Beigeladenen als Platzwart zu Recht als unselbständig qualifiziert . Daran ändert auch nichts, soweit der Beschwerdeführer sinngemäss geltend macht, auch der Beigeladene möchte die Tätigkeit als Platz wart a ls s elbständige Erwerbstätigkeit qualifiziert wissen . Denn</w:t>
      </w:r>
    </w:p>
    <w:p>
      <w:r>
        <w:t>für die Frage, ob eine Erwerbstätigkeit aus AHV- beitragsrechtlicher Sicht selbständig oder unselb ständig ist, sind die tatsächlichen Verhältnisse entscheidend und Übereinkünfte der am Erwerbsverhältnis Beteiligten über die beitragsrechtliche Qualifikation für die Durchführungsorgane der AHV nicht bindend (vgl. dazu etwa BGE 144 V 111 E. 6.1). Diese Erwägungen führen zur Abweisung der Beschwerde. Das Gericht erkennt: 1.</w:t>
      </w:r>
    </w:p>
    <w:p>
      <w:r>
        <w:t>Die Beschwerde wird abgewiesen. 2.</w:t>
      </w:r>
    </w:p>
    <w:p>
      <w:r>
        <w:t>Das Verfahren ist kostenlos. 3.</w:t>
      </w:r>
    </w:p>
    <w:p>
      <w:r>
        <w:t>Zustellung gegen Empfangsschein an: - FC X.___ - Sozialversicherungsanstalt des Kantons Zürich, Ausgleichskasse - Y.___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GräubBachmann</w:t>
      </w:r>
    </w:p>
    <w:p>
      <w:r>
        <w:rPr>
          <w:b/>
        </w:rPr>
        <w:t>E. 2</w:t>
      </w:r>
    </w:p>
    <w:p>
      <w:r>
        <w:t>Dagegen erhob der FC X.___ hierorts mit Eingabe vom 25.</w:t>
      </w:r>
    </w:p>
    <w:p>
      <w:r>
        <w:t>April 2023 Beschwerde und beantragte sinngemäss, dass die Tätigkeit von Y.___ als Platzwart als selbständige Erwerbstätigkeit zu qualifizieren sei (Urk.</w:t>
      </w:r>
    </w:p>
    <w:p>
      <w:r>
        <w:t>1).</w:t>
      </w:r>
    </w:p>
    <w:p>
      <w:r>
        <w:t>Die Ausgleich s kasse stellte mit Vernehmlassung vom 15.</w:t>
      </w:r>
    </w:p>
    <w:p>
      <w:r>
        <w:t>Mai 2023 Antrag auf Abweisung der Beschwerde ( Urk. 5) , was dem Beschwerdeführer mit Verfügung vom 30.</w:t>
      </w:r>
    </w:p>
    <w:p>
      <w:r>
        <w:t>Mai 2023 zur Kenntnis gebracht wurde ,</w:t>
      </w:r>
    </w:p>
    <w:p>
      <w:r>
        <w:t>unter gleichzeitiger Beiladung von Y.___ zum vorliegenden Prozess (Urk.</w:t>
      </w:r>
    </w:p>
    <w:p>
      <w:r>
        <w:rPr>
          <w:b/>
        </w:rPr>
        <w:t>E. 2.1</w:t>
      </w:r>
    </w:p>
    <w:p>
      <w:r>
        <w:t>Die Beschwerdegegnerin begründete den angefochtenen E insprachee ntschei d im Wesentlichen damit, dass der Beigeladene als Platzwart in die Arbeitsorganisation des Beschwerdeführers eingegliedert sei. Er sei auch Weisungen unterstellt. Des W eiteren trage er kein Unternehmerrisiko. Der Platzwartvertrag enthalte zudem verschiedene arbeitnehmertypische Vereinbarungen. Aus der Gesamtheit der Umstände ergebe sich, dass die Tätigkeit als Platzwart als unselbständig zu gelten habe ( Urk. 2 , vgl. auch Urk. 5 ).</w:t>
      </w:r>
    </w:p>
    <w:p>
      <w:r>
        <w:rPr>
          <w:b/>
        </w:rPr>
        <w:t>E. 2.2</w:t>
      </w:r>
    </w:p>
    <w:p>
      <w:r>
        <w:t>Der Beschwerdeführer macht dagegen zur Hauptsache geltend, gemäss dem Urteil vom 8. November 2021 soll e nach Möglichkeit vermieden werden, dass verschie dene Erwerbstätigkeiten beim gleichen Arbeitgeber teils als selbständig, teils als unselbständig taxiert würden. Auch sei nicht nachvollziehbar, warum der Beige ladene gegen seinen Willen als U nselbständiger werbender taxiert werden solle. Die Tätigkeit als Platzwart liege bei maximal 25 %, die Tätigkeit als Clubhaus betreiber jedoch eher über 75 %. Daraus ergebe sich klar, dass die ganze Tätigkeit als selbständig zu taxieren sei ( Urk. 1). 3.</w:t>
      </w:r>
    </w:p>
    <w:p>
      <w:r>
        <w:t>3.1</w:t>
      </w:r>
    </w:p>
    <w:p>
      <w:r>
        <w:t>Die vom Beigeladenen für den Beschwerdeführer ausgeübten Tätigkeiten als Clubhausbetreiber und Platzwart beruhen</w:t>
      </w:r>
    </w:p>
    <w:p>
      <w:r>
        <w:t>je auf separaten, zu unterschiedlichen Zeitpunkten abgeschlossenen Verträgen (vgl. Pachtvertrag vom 1. Januar 2015, Urk. 6/10 und Platzwartvertrag vom 1. Juli 2016; Urk. 6/ 64 ) . In Nachachtung der höchstrichterlichen Rechtsprechung</w:t>
      </w:r>
    </w:p>
    <w:p>
      <w:r>
        <w:t>(vgl. E.</w:t>
      </w:r>
    </w:p>
    <w:p>
      <w:r>
        <w:rPr>
          <w:b/>
        </w:rPr>
        <w:t>E. 7</w:t>
      </w:r>
    </w:p>
    <w:p>
      <w:r>
        <w:t>) war der Beigeladene dazu ver pflichtet, jeden Abend/Morgen die benutz t en Garderoben gründlich zu reinigen. Die Reinigungsmaschinen wie auch das Putzmaterial wurden vom Verein/der Stadt Z.___ zur Verfügung gestellt. Der Beigeladene war dazu verpflichtet, die Garderoben sowie den Korridor stets sauber zu halten. Das Reinigungsmaterial konnte vom Platzwart selbst bestellt werden ( vgl. Ziff er 1, Reinigung Garde robe/Korridor). D er Beigeladene hatte ferner die Toiletten mindestens ein mal täg lich gründlich zu reinigen; er war dafür verantwortlich, dass stets genügend Toilettenpapier, Seife und Handtücher vorhanden waren (Z i f f er 2, Reinigung Toiletten). Des W eiteren war der Beigeladene dafür verantwortlich, dass die Abfalleimer auf den Plätzen (Rasen/Kunstrasen) regelmässig geleert wurden; min destens alle zwei Tage war ein Rundgang über alle Plätze zu</w:t>
      </w:r>
    </w:p>
    <w:p>
      <w:r>
        <w:t>machen und waren die herumliegenden Abfälle einzusammeln ( Ziffer 3 , Ordnung auf den Plätzen). Der Beigeladene hatte für den genauen Standort der Tore auf den Rasenplätzen zu sorgen und war befugt, Trainer und Spieler, welche die Tore nicht wunschge mäss versorgen, aufzufordern , dies zu tun ; die Netze waren in Absprache mit dem Leiter Infrastruktur zu beschaffen und auszuwechseln. Defekte Tore w aren wenn möglich durch den Beigeladenen zu reparieren, ansonsten in Absprache mit dem Leiter Infrastruktur eventuell neu zu bestellen ( vgl. Zif f er 4, Tore und Netze). Die gesamte Infrastruktur und das gesamte bestehende Inventar gehörte dem Verein (laut Inventarliste), defektes oder fehlendes Material war in Absprache mit dem Leiter Infrastruktur zu ersetzen. Reparaturen von defekten Geräten oder Maschi nen gingen je nach Fall, ob Abnützung oder unsachgemässe Handhabung, zu Lasten des Vereins oder des Platzwarts. Der Vorstand war berechtigt, das Inventar sporadisch zu kontrollieren (Ziff er 5 , Material und Maschinen). Ziff er 6 des Pflich tenhefts enthielt schliesslich Bestimmungen zur Kündigungsfrist. 4. 4.1</w:t>
      </w:r>
    </w:p>
    <w:p>
      <w:r>
        <w:t>Wie die Beschwerdegegnerin zu Recht ausführte , trägt bzw. trug der Beigeladene als Platzwart kein für Selbständige r werbende typisches Unternehmerrisiko, hatte er doch keine Investitionen zu tätigen und beschäftigt e er weder Personal noch tr ug</w:t>
      </w:r>
    </w:p>
    <w:p>
      <w:r>
        <w:t>er ein</w:t>
      </w:r>
    </w:p>
    <w:p>
      <w:r>
        <w:t>Unkosten -, Verlust- oder Delkrede r er isiko.</w:t>
      </w:r>
    </w:p>
    <w:p>
      <w:r>
        <w:t>Das wirtschaftliche R isiko</w:t>
      </w:r>
    </w:p>
    <w:p>
      <w:r>
        <w:t>erschöpft e sich im Wesentlichen vielmehr darin , dass bei Dahinfallen des Erwerbsverhältnisses eine ähnliche Situation eintritt, wie dies beim</w:t>
      </w:r>
    </w:p>
    <w:p>
      <w:r>
        <w:t>Stellenverlust</w:t>
      </w:r>
    </w:p>
    <w:p>
      <w:r>
        <w:t>von Arbeitnehmenden der Fall ist ( BGE 122 V 169</w:t>
      </w:r>
    </w:p>
    <w:p>
      <w:r>
        <w:t>E. 3c und 281 E. 2b mit Hinweisen).</w:t>
      </w:r>
    </w:p>
    <w:p>
      <w:r>
        <w:t>Zu berücksichtigen ist allerdings ,</w:t>
      </w:r>
    </w:p>
    <w:p>
      <w:r>
        <w:t>dass gewisse Tätigkeiten namentlich im Bereich der Dienstleistungen – so auch die Tätigkeit als Platzwart –</w:t>
      </w:r>
    </w:p>
    <w:p>
      <w:r>
        <w:t>ihrer Natur nach nicht</w:t>
      </w:r>
    </w:p>
    <w:p>
      <w:r>
        <w:t>notwendigerweise</w:t>
      </w:r>
    </w:p>
    <w:p>
      <w:r>
        <w:t>bedeutende</w:t>
      </w:r>
    </w:p>
    <w:p>
      <w:r>
        <w:t>Investitionen</w:t>
      </w:r>
    </w:p>
    <w:p>
      <w:r>
        <w:t>erfordern , weshalb</w:t>
      </w:r>
    </w:p>
    <w:p>
      <w:r>
        <w:t>in solchen Fällen d er arbeitsorganisatorischen Abhängigkeit gegenüber dem</w:t>
      </w:r>
    </w:p>
    <w:p>
      <w:r>
        <w:t>Investitionsrisiko</w:t>
      </w:r>
    </w:p>
    <w:p>
      <w:r>
        <w:t>erhöhtes Gewicht beizumessen ist ( vgl. etwa Urteil des Bundesgerichts 9C_930/2012 vom 6. Juni 2013 E. 6.2). 4. 2</w:t>
      </w:r>
    </w:p>
    <w:p>
      <w:r>
        <w:t>Im «Pflichtenheft Platzwart» waren</w:t>
      </w:r>
    </w:p>
    <w:p>
      <w:r>
        <w:t>die Aufgaben als Platzwart detailliert umschrieben . So wurden dem Beigeladenen</w:t>
      </w:r>
    </w:p>
    <w:p>
      <w:r>
        <w:t>etwa bezüglich</w:t>
      </w:r>
    </w:p>
    <w:p>
      <w:r>
        <w:t>der Reinigung von Garderobe, Korridor und Toiletten Vorgaben zur Häufigkeit und – in Bezug auf die Reinigung der Garderobe – auch zur</w:t>
      </w:r>
    </w:p>
    <w:p>
      <w:r>
        <w:t>[ Tages- ] Zei t</w:t>
      </w:r>
    </w:p>
    <w:p>
      <w:r>
        <w:t>der vorzunehmenden Ver richtung gemacht .</w:t>
      </w:r>
    </w:p>
    <w:p>
      <w:r>
        <w:t>A uch bezüglich der von ihm zu wahrenden Ordnung auf den Fussballp lätzen wurde dem B eigeladenen konkret vorgegeben, wie häufig er den Kontrollrundgang über die Plätze vorzunehmen und welche Aufgaben er dabei zu verrichten hat. Es bestand ein e igentl i cher Arbeitsplan. I n Bezug auf allfällig zu ersetzende Infrastru k tur (Netze, Tore sowie übriges Material)</w:t>
      </w:r>
    </w:p>
    <w:p>
      <w:r>
        <w:t>hatte der Beige ladene alsdann Rücksprache mit dem Leiter Infrastruktur zu nehmen ; auch fanden sporadische Kontrollen des Inventars durch den Vorstand des Beschwerde führer s statt. Diese Umstände sind Ausdruck sowohl eines weitgehenden Wei sungsrechts des Beschwerdeführers als auch eines Unterordnungsverhältnisses , was unter dem Aspekt der arbeitsorganisatorischen Abhängigkeit für unselbstän dige Erwerbs - tätigkeit spricht .</w:t>
      </w:r>
    </w:p>
    <w:p>
      <w:r>
        <w:t>Namentlich die Weisungsbefugnis ist</w:t>
      </w:r>
    </w:p>
    <w:p>
      <w:r>
        <w:t>beitragsrecht lich in besonderem Masse ein typisches Zeichen für eine unselbständige Erwerbs tätigkeit :</w:t>
      </w:r>
    </w:p>
    <w:p>
      <w:r>
        <w:t>je detaillierter sie – wie vorliegend - ausfällt und je eingehendere Vorgaben betreffend auszuführender Tätigkeiten gemacht werden (im Gegensatz etwa zu den allgemeineren Anweisungen hinsichtlich des anzustrebenden Ziels bei Selbstä n digerwe r benden ) , je eher liegt unselbständige Erwerbstätigkeit vor ( vgl. Urteil des Bundesgerichts 9C_595/2019</w:t>
      </w:r>
    </w:p>
    <w:p>
      <w:r>
        <w:t>vom 2 7. April 2020 E. 6).</w:t>
      </w:r>
    </w:p>
    <w:p>
      <w:r>
        <w:t>Weiter ist von Bedeutung , dass</w:t>
      </w:r>
    </w:p>
    <w:p>
      <w:r>
        <w:t>der Beigeladene</w:t>
      </w:r>
    </w:p>
    <w:p>
      <w:r>
        <w:t>seine</w:t>
      </w:r>
    </w:p>
    <w:p>
      <w:r>
        <w:t>Tätigkeit als Platzwart –</w:t>
      </w:r>
    </w:p>
    <w:p>
      <w:r>
        <w:t>sie war naturgemäss beim Beschwerdeführer vor Ort auszuüben</w:t>
      </w:r>
    </w:p>
    <w:p>
      <w:r>
        <w:t>–</w:t>
      </w:r>
    </w:p>
    <w:p>
      <w:r>
        <w:t>nicht mit eigenen Mitteln ausführte , sondern dass ihm die</w:t>
      </w:r>
    </w:p>
    <w:p>
      <w:r>
        <w:t>Arbeit s mittel ( Reinigungsm aschinen, Putz mittel ) zur Verfügung gestellt wurden .</w:t>
      </w:r>
    </w:p>
    <w:p>
      <w:r>
        <w:t>Somit war der Beigeladene auf die Infrastruktur vor Ort angewiesen, was unter dem Aspekt der betriebswirtschaftli chen Abhängigkeit vom Arbeitgeber klar für unselbständige Erwerbstätigkeit spricht (vgl. dazu wiederum BGE 122 V 169 E. 3c) . Alsdann war der Beigeladene</w:t>
      </w:r>
    </w:p>
    <w:p>
      <w:r>
        <w:t>befugt, die Benutzer des Platzes</w:t>
      </w:r>
    </w:p>
    <w:p>
      <w:r>
        <w:t>(Trainer, Spieler) zu m ordnungsgemässe n Ver halten anzuhalte n. Diese faktisch stellvertretend für den Beschwerdeführer aus geübte Befugnis deutet auf</w:t>
      </w:r>
    </w:p>
    <w:p>
      <w:r>
        <w:t>eine arbeitsorganisatorisch e Einbindung in die Orga nisation des Beschwerdeführers hin ,</w:t>
      </w:r>
    </w:p>
    <w:p>
      <w:r>
        <w:t>was ebenfalls für unselbständige E rwerbtä tigkeit spr icht .</w:t>
      </w:r>
    </w:p>
    <w:p>
      <w:r>
        <w:t>4. 3</w:t>
      </w:r>
    </w:p>
    <w:p>
      <w:r>
        <w:t>D ie vom Beigeladenen ausgeübte Tätigkeit als Platzwart weist nach dem Gesagten grossmehrheitlich</w:t>
      </w:r>
    </w:p>
    <w:p>
      <w:r>
        <w:t>Merkmale auf, die zugunsten einer unselbständigen Erwerbs tätigkeit sprechen</w:t>
      </w:r>
    </w:p>
    <w:p>
      <w:r>
        <w:t>([fehlendes]Unternehmerrisiko, [ausgeprägte] arbeitsorganisa torische Abhängigkeit namentlich in Form einer Weisungsgebundenheit sowie betriebswirtschaftliche Abhängigkeit) .</w:t>
      </w:r>
    </w:p>
    <w:p>
      <w:r>
        <w:t>A uch</w:t>
      </w:r>
    </w:p>
    <w:p>
      <w:r>
        <w:t>wenn der Umstand, dass – abgesehen von den tageszeitlichen Vorgaben bei der Reinigung der Garderobe - keine festen</w:t>
      </w:r>
    </w:p>
    <w:p>
      <w:r>
        <w:t>Einsatzz eiten oder Präsenzzeiten vereinbart waren und der Beigeladene mithin bei der Ausführung seiner Aufgaben in zeitlicher Hinsicht über einen gewissen Spielraum verfügt haben dürfte (vgl. so auch Urk. 6/41 S.</w:t>
      </w:r>
    </w:p>
    <w:p>
      <w:r>
        <w:t>7) ,</w:t>
      </w:r>
    </w:p>
    <w:p>
      <w:r>
        <w:t>in Richtung selb ständige Erwerbstätigkeit</w:t>
      </w:r>
    </w:p>
    <w:p>
      <w:r>
        <w:t>deutet,</w:t>
      </w:r>
    </w:p>
    <w:p>
      <w:r>
        <w:t>i st dieser gegenläufige Aspekt von</w:t>
      </w:r>
    </w:p>
    <w:p>
      <w:r>
        <w:t>untergeord neter Bedeutung und wiegt die in Richtung unselbständige Erwerbstätigkeit weisenden Aspekte bei Weitem nicht auf. 4. 4</w:t>
      </w:r>
    </w:p>
    <w:p>
      <w:r>
        <w:t>Sprechen jedoch die massge benden</w:t>
      </w:r>
    </w:p>
    <w:p>
      <w:r>
        <w:t>Kriterien</w:t>
      </w:r>
    </w:p>
    <w:p>
      <w:r>
        <w:t>eindeutig für unselbständige Erwerbstätigkeit, liegt kein Grenzfall im Sinne der vorgenannten Rechtsprechung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