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AB.2022.00093 vom 17. August 2023</w:t>
      </w:r>
    </w:p>
    <w:p>
      <w:r>
        <w:t>ZH Sozialversicherungsgericht, 2023-08-17, DE</w:t>
      </w:r>
    </w:p>
    <w:p>
      <w:r>
        <w:rPr>
          <w:b/>
        </w:rPr>
        <w:t xml:space="preserve">Quelle: </w:t>
      </w:r>
      <w:r>
        <w:t>https://mcp.opencaselaw.ch/entscheid/zh_sozialversicherungsgericht_AB.2022.00093</w:t>
      </w:r>
    </w:p>
    <w:p>
      <w:r>
        <w:t>FR: ZH_SOZIALVERSICHERUNGSGERICHT AB.2022.00093 du 17 août 2023</w:t>
      </w:r>
    </w:p>
    <w:p>
      <w:r>
        <w:t>IT: ZH_SOZIALVERSICHERUNGSGERICHT AB.2022.00093 del 17 agosto 2023</w:t>
      </w:r>
    </w:p>
    <w:p>
      <w:pPr>
        <w:pStyle w:val="Heading2"/>
      </w:pPr>
      <w:r>
        <w:t>Erwägungen</w:t>
      </w:r>
    </w:p>
    <w:p>
      <w:r>
        <w:rPr>
          <w:b/>
        </w:rPr>
        <w:t>E. 7</w:t>
      </w:r>
    </w:p>
    <w:p>
      <w:r>
        <w:t>der Verordnung</w:t>
      </w:r>
    </w:p>
    <w:p>
      <w:r>
        <w:t>über die Gebühren, Kosten und Entschädigungen</w:t>
      </w:r>
    </w:p>
    <w:p>
      <w:r>
        <w:t>vor dem Sozialversicherungsgericht</w:t>
      </w:r>
    </w:p>
    <w:p>
      <w:r>
        <w:t>( GebV</w:t>
      </w:r>
    </w:p>
    <w:p>
      <w:r>
        <w:t>SVGer )</w:t>
      </w:r>
    </w:p>
    <w:p>
      <w:r>
        <w:t>de r Zeitauf wand und die Barauslagen zu berücksichtigen sind,</w:t>
      </w:r>
    </w:p>
    <w:p>
      <w:r>
        <w:t>demzufolge die Beschwerdegegnerin zu verpflichten ist, der vollständig obsie genden Beschwerdeführerin eine angemessene Parteientschädigung in der Höhe von Fr. 2'400. (inklusive Barauslagen und Mehrwertsteuer) zu bezahlen; erkennt das Gericht: 1.</w:t>
      </w:r>
    </w:p>
    <w:p>
      <w:r>
        <w:t>In Gutheissung der Beschwerde wird die Nichtigkeit der angefochtenen Verfügung vom 18. Dezember 2020 (richtig wohl: 15. November 2022) betreffend vorsorgliche Beitragserhebung 2020 und 2021 samt Zinsen festgestellt. 2.</w:t>
      </w:r>
    </w:p>
    <w:p>
      <w:r>
        <w:t>Das Verfahren ist kostenlos. 3.</w:t>
      </w:r>
    </w:p>
    <w:p>
      <w:r>
        <w:t>Die Beschwerdegegnerin wird verpflichtet, der Beschwerdeführerin eine Parteientschädigung von Fr.</w:t>
      </w:r>
    </w:p>
    <w:p>
      <w:r>
        <w:t>2’400 . (inkl usive Barauslagen und M ehrwertsteuer ) zu bezahlen. 4.</w:t>
      </w:r>
    </w:p>
    <w:p>
      <w:r>
        <w:t>Zustellung gegen Empfangsschein an: - Rechtsanwalt Rayan</w:t>
      </w:r>
    </w:p>
    <w:p>
      <w:r>
        <w:t>Houdrouge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