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AB.2022.00066 vom 10. Februar 2023</w:t>
      </w:r>
    </w:p>
    <w:p>
      <w:r>
        <w:t>ZH Sozialversicherungsgericht, 2023-02-10, DE</w:t>
      </w:r>
    </w:p>
    <w:p>
      <w:r>
        <w:rPr>
          <w:b/>
        </w:rPr>
        <w:t xml:space="preserve">Quelle: </w:t>
      </w:r>
      <w:r>
        <w:t>https://mcp.opencaselaw.ch/entscheid/zh_sozialversicherungsgericht_AB.2022.00066</w:t>
      </w:r>
    </w:p>
    <w:p>
      <w:r>
        <w:t>FR: ZH_SOZIALVERSICHERUNGSGERICHT AB.2022.00066 du 10 février 2023</w:t>
      </w:r>
    </w:p>
    <w:p>
      <w:r>
        <w:t>IT: ZH_SOZIALVERSICHERUNGSGERICHT AB.2022.00066 del 10 febbraio 2023</w:t>
      </w:r>
    </w:p>
    <w:p>
      <w:pPr>
        <w:pStyle w:val="Heading2"/>
      </w:pPr>
      <w:r>
        <w:t>Erwägungen</w:t>
      </w:r>
    </w:p>
    <w:p>
      <w:r>
        <w:rPr>
          <w:b/>
        </w:rPr>
        <w:t>E. 1</w:t>
      </w:r>
    </w:p>
    <w:p>
      <w:r>
        <w:t>X.___ , geb. 1995, ist Inhaber der Einzelfirma Z.___ , welche seit dem 21. September 2021 im Handelsregister des Kantons Zürich eingetragen ist ( Urk. 6/2). Am 2. September 2021 meldete sich</w:t>
      </w:r>
    </w:p>
    <w:p>
      <w:r>
        <w:t>X.___</w:t>
      </w:r>
    </w:p>
    <w:p>
      <w:r>
        <w:t>bei der Sozialversicherungsanstalt des Kantons Zürich, Au s gleichskasse, als Selbständig erwerbender an unter Hinweis darauf, dass er seit dem 1. August 2021 in der T a t too- Branche tätig sei . S einer Anmeldung legte er den mit der Y.___ GmbH abgeschlossenen « Coworking Services C ontract » sowie verschiedene weitere Unterlagen bei</w:t>
      </w:r>
    </w:p>
    <w:p>
      <w:r>
        <w:t>( Urk. 6/1) . Nach weiteren Abklärungen und Prüfung der Unterlagen lehnte die Ausgleichskasse mit Verfügung vom 11. November 2021 den Anschluss und die Registrierung von X.___ als Selbständigerwerbender ab ( Urk. 6/3) und beschied der</w:t>
      </w:r>
    </w:p>
    <w:p>
      <w:r>
        <w:t>Y.___ GmbH m it Verfügung vom gleichen Tag, dass das an X.___ ausbezahlte Honorar als Arbeitnehmereinkommen abzurechnen sei ( Urk. 6/4). Dagegen erhob X.___ am 16. No vember 2021 Einsprache (Urk. 5), welche die Ausgleichskasse mit Einspracheentscheid vom 5. August 2022 abwies ( Urk. 2).</w:t>
      </w:r>
    </w:p>
    <w:p>
      <w:r>
        <w:rPr>
          <w:b/>
        </w:rPr>
        <w:t>E. 1.1</w:t>
      </w:r>
    </w:p>
    <w:p>
      <w:r>
        <w:t>Vom Einkommen aus unselbständiger Erwerbstätigkeit, massgebender Lohn genannt, werden paritätische Arbeitnehmer- und Arbeitgeberbeiträge erhoben ( Art.</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 169 E. 3c mit Hinweisen). Die Abhängigkeit der eigenen Existenz vom persönli 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1.3</w:t>
      </w:r>
    </w:p>
    <w:p>
      <w:r>
        <w:t>Gemäss Wegleitung über den massgebenden Lohn (WML) in der AHV, IV und EO ( WML; gültig ab 1. Januar 2019, Stand 1. Januar 20 23 ) ist in unselbständiger Stellung erwerbstätig, wer kein spezifisches Unternehmerrisiko trägt und von einer Arbeitgeberin oder einem Arbeitgeber in wirtschaftlicher und arbeitsorga nisatorischer Hinsicht abhängig ist ( Rz . 10 18 ). Merkmale für das Bestehen eines Unternehmerrisikos sind namentlich ( Rz . 10 19 ):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 Auf der anderen Seite kommt das wirtschaftliche respektive arbeits organisa tori sche Abhängigkeitsverhältnis Unselbständigerwerbender bei folgen den Merk ma len zum Ausdruck ( Rz . 10 20 ): - eines Weisungsrechts, - eines Unterordnungsverhältnisses, - der Pflicht zur persönlichen Aufgabenerfüllung, - eines Konkurrenzverbots, - einer Präsenzpflicht.</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w:t>
      </w:r>
    </w:p>
    <w:p>
      <w:r>
        <w:rPr>
          <w:b/>
        </w:rPr>
        <w:t>E. 2</w:t>
      </w:r>
    </w:p>
    <w:p>
      <w:r>
        <w:t>Gegen diesen Einspracheentscheid</w:t>
      </w:r>
    </w:p>
    <w:p>
      <w:r>
        <w:t>erhob X.___ hierorts am 2 2. August 2022 Beschwerde mit dem sinngemässen Antrag um Anerkennung und Registrierung als Selbständigerwerbender ( Urk. 1). Mit Beschwerdeantwort vom 1 1. Oktober 2022 stellte die Ausgleichskasse Antrag auf Abweisung der Beschwerde, soweit auf diese einzutreten sei ( Urk. 5). Mit Verfügung vom 25. Oktober 2022 wurde die Y.___ GmbH zum vorliegenden Prozess beige laden ( Urk. 7). Innert angesetzter Frist ging keine Stellungnahme der Beigelade nen beim Gericht ein , was den Parte ien mit Verfügung vom 10. Januar 2023 zur Kenntnis gebracht wurde ( Urk. 9). Mit Schreiben vom 7. Februar 2023 überwies die Beschwerdegegnerin die Stellungnahme der Beigeladenen vom 1 4. Dezember 2022 ( Urk. 10, Urk. 11). Das Gericht zieht in Erwägung: 1.</w:t>
      </w:r>
    </w:p>
    <w:p>
      <w:r>
        <w:rPr>
          <w:b/>
        </w:rPr>
        <w:t>E. 2.1</w:t>
      </w:r>
    </w:p>
    <w:p>
      <w:r>
        <w:t>Die Beschwerdegegnerin führte im angefochtenen Einspracheentscheid im Wesentlichen aus, der B eschwerdeführer sei zu sehr in die Arbeitsorganisation der Y.___ GmbH integriert. Gemäss «C owor king Services C ontract » habe er seine Dienstleistungen grundsätzlich während der Öffnungszeiten der Y.___ GmbH durchzuführen, mit der ihm zur Verfügung gestellten Infrastruktur. Er habe ausschliesslich Nadeln und Tinte selber zu besorgen, was verglichen mit der restlichen Infrastruktur nicht als wesentliche I nvestiti on anzusehen sei. Die Buchung der Infrastruktur koste 30 Prozent des täglichen Umsatzes und setze voraus, dass der Beschwerdeführer über den Stand der Arbeiten informiere. Auch werde auf der Webseite der Y.___ GmbH aufgeführt, dass nur Barzahlung akzeptiert werde . Da ein bestimmter Arbeitsplan vorliege und der Beschwerde führer auf die Infrastruktur am Arbeitsplatz angewiesen sei, ergebe sich aus den gesamten Umständen, dass das Auftrags -(wohl: Arbeits-) verhältnis</w:t>
      </w:r>
    </w:p>
    <w:p>
      <w:r>
        <w:t>zwischen dem Beschwerdeführer und der Y.___ GmbH unselbständigerwerbend sei ( Urk. 2).</w:t>
      </w:r>
    </w:p>
    <w:p>
      <w:r>
        <w:rPr>
          <w:b/>
        </w:rPr>
        <w:t>E. 2.2</w:t>
      </w:r>
    </w:p>
    <w:p>
      <w:r>
        <w:t>Der Beschwerdeführer macht e dagegen im Wesentlichen geltend, dass die Y.___ GmbH ihm ihre Räumlichkeiten und die Infrastruktur zur Verfügung stelle, er jedoch das volle Risiko für sein Unternehmen trage. Ausserdem fakturiere er auch im Ausland. Er ersuche um nochmalige A nalyse. Dies auch , weil eine neue S itu ation bestehe, da er per 1. Juni 2022 einen neuen Mietvertrag in einer anderen Lokalität ( A.___-Strasse 50</w:t>
      </w:r>
    </w:p>
    <w:p>
      <w:r>
        <w:t>in B.___ ) abgeschlossen habe ( Urk. 1) .</w:t>
      </w:r>
    </w:p>
    <w:p>
      <w:r>
        <w:rPr>
          <w:b/>
        </w:rPr>
        <w:t>E. 2.3</w:t>
      </w:r>
    </w:p>
    <w:p>
      <w:r>
        <w:t>In der Vernehmlassung vom 1 1. Oktober 2022 ergänzte die Beschwerdegegnerin, dass die neue Arbeitssituation nicht Gegenstand des vorliegenden Verfahrens sei, weshalb auf das diesbezügliche Vorbringen nicht ein zu treten sei. Diesbezüglich habe sich der Beschwerdeführer erneut anzumelden ( Urk. 5).</w:t>
      </w:r>
    </w:p>
    <w:p>
      <w:r>
        <w:rPr>
          <w:b/>
        </w:rPr>
        <w:t>E. 2.4</w:t>
      </w:r>
    </w:p>
    <w:p>
      <w:r>
        <w:t>Die Beigeladene führte in ihrer Eingabe vom 7. Februar 2023 aus, der Beschwer deführer arbeite in diversen Studios und nicht nur in ihren Räumlichkeiten. Mit seiner Einzelfirma habe er einen eigenen Marktauftritt. Die Zusammenarbeit mi t ihr als Beigeladenen sei rein marketingtechnisch. So helfe i hr Name und ihr Bekanntheitsgrad auch der Einzelfirma des Beschwerdeführers , um neue Kunden zu gewinnen. Folgende Punkte qualifizierten den Beschwerdeführer als Selbstän digerwerbenden : Auftritt unter eigene m Namen, Arbeit auf eigene Rechnung, Tätigkeit in unabhängiger Position (Tätigkeit in diversen Studios), Ausübung auf eigenes wirtschaftliches Risiko ( Urk. 11). 2. 5</w:t>
      </w:r>
    </w:p>
    <w:p>
      <w:r>
        <w:t>Strittig und zu prüfen ist vorliegend die AHV-beitragsrechtliche Qualifikation der</w:t>
      </w:r>
    </w:p>
    <w:p>
      <w:r>
        <w:t>auf Grundlage des «Coworking Services C ontract »</w:t>
      </w:r>
    </w:p>
    <w:p>
      <w:r>
        <w:t>in den Räumlichkeiten der Y.___ GmbH ausgeübte n T ätigkeit. Soweit der Beschwerdeführer in seiner Beschwerde auf die seit 1. Juni 2022 gegebene n</w:t>
      </w:r>
    </w:p>
    <w:p>
      <w:r>
        <w:t>neue n</w:t>
      </w:r>
    </w:p>
    <w:p>
      <w:r>
        <w:t>Verhältnisse</w:t>
      </w:r>
    </w:p>
    <w:p>
      <w:r>
        <w:t>(neue Loka lität) hinweist</w:t>
      </w:r>
    </w:p>
    <w:p>
      <w:r>
        <w:t>und auch gestützt auf dieses Vorbringen die Anerkennung und Registrierung als Selbständigerwerbender beantragt , ist festzuhalten , dass diese Arbeitssituation – wie in der Vernehmlassung zu Recht ausgeführt</w:t>
      </w:r>
    </w:p>
    <w:p>
      <w:r>
        <w:t>– nicht Gegenstand des angefochtenen E insprachee ntscheids</w:t>
      </w:r>
    </w:p>
    <w:p>
      <w:r>
        <w:t>bildet und daher vorliegend nicht zu prüfen ist .</w:t>
      </w:r>
    </w:p>
    <w:p>
      <w:r>
        <w:t>Die neuen Verhältnisse</w:t>
      </w:r>
    </w:p>
    <w:p>
      <w:r>
        <w:t>sind daher im vorliegenden Zusam menhang nicht zu würdigen ; insoweit ist auf die Beschwerde nicht einzutreten (vgl. zum Ganzen etwa BGE 144 I 11 E. 4.3, 131 V 164 E. 2.1, 125 V 413 E. 1a). 3.</w:t>
      </w:r>
    </w:p>
    <w:p>
      <w:r>
        <w:t>In dem zwischen dem Beschwerdeführer ( C oworker ) u nd der Beigelad e nen (C oworking ) als « Coworking Services C ontract » betitelten Vertrag ( Urk. 6/1/15 ff.) v erpfl ichtete sich die Beigeladene gegenüber</w:t>
      </w:r>
    </w:p>
    <w:p>
      <w:r>
        <w:t>dem Beschwerdeführer zur Erbrin gung folgender Dienstleistungen ( Ziff. 2 des Vertrags): Übertragung eines indivi duellen Raums für einen Tätowierer, sowie von Möbeln, und «Tätowierung-Res sourcen» bestehend aus Liege, Tat t oo-Stuhl, Arbeitstisch, TV-Bildschirm, Mülleimer, Abfallreinigungsmittel und Eimer, alle Einwegmaterialien ausser Nadel n und Tinte, V er so rgung mit Licht, Wasser, Abfallwirtschaft, Sicherheits alarm, Klimaanlage und Zugang zum Wifi-Netz, Reinigung von Trage-Einzelräu men, Möbeln und Gemeinschaftsräumen, Werbung des Studios in sozialen Netz werken, Websites, Medien, Mailboxen oder and e ren Werbemitteln, die es für angemessen hält, Empfang von Post, Pflege der Tagesordnung und Termine, Telefonservice und A bholmanagement an C oworker Kunden. Ziffer 3 des Vertra ges («Die Verpflichtung zur Durchführung von Aktivitäten wird von C oworker gefördert»)</w:t>
      </w:r>
    </w:p>
    <w:p>
      <w:r>
        <w:t>lautet wie folgt: «D er C oworker</w:t>
      </w:r>
    </w:p>
    <w:p>
      <w:r>
        <w:t>ist nicht nur Coworking-Kunde, son dern auch aktiver Teil dessen, was im Kollaborationsraum gearbeitet wird und tut dies für ihn und andere Nutzer der Coworking C ommunity; die Vereinbarung beinhaltet bereits eine Aktivität zur Förderung des Coworking Space; der Benut zer wird versuchen, keine Demonstrationen in sozialen Netzwerken oder Medien zu machen, die das Image oder den Ruf des Studios beschädigen können; Beschwerden oder Vorfälle, die der Benutzer hat, m üssen direkt auf C oworking für ihre Lösung aufmerksam gemacht werden » . Ziffer 4 des Vertrages («Dauer») hält fest, dass die Vertragslaufzeit unbeschränkt und der Vertrag jederzeit von beiden Seiten kündbar ist . Gemäss Ziffer 5 des Vertrags («Preis für Coworking Service » ) hängt der Preis für die Die nstleistung von der Anzahl Tage ab, für die der Nutzer die individuelle Tat t oo-Liege bucht; d er Preis für Coworking für jeden Tag der exklusiven Buchung der Liege wird mit 30</w:t>
      </w:r>
    </w:p>
    <w:p>
      <w:r>
        <w:t>% des Umsatzes berechnet; d as Coworking kann die Reservierung , die der Kunde hinterlegt hat, für die zukünftige Realisierung des Ta t toos aufbewahren. Gemäss Ziffer 6 des Vertrages («Stunden der Service-Lieferung») werden die Dienstleistungen zu den derzeitigen Öffnungszeiten erbracht; für die Nutzung der Einrichtungen ausserhalb der Servicezeiten muss der Coworker eine Genehmigung beim Coworking beantragen. Ge mäss Ziffer 7 («Steuern, Schiedsrichter») ist der Coworker verpflichtet , alle lau fenden oder zukünftigen Steuern, Gebühren oder Abgaben zu zahlen, die seine Arbeit und seinen Umsatzanteil betreffen; falls das Coworking dies verlangt, müssen sie (wohl: die Coworker ) nachweisen, dass sie ihre Sozialversicherungs beiträge, Steuern und Gebühren (sowohl staatliche als auch lokale und regionale) auf dem n euesten Stand sind. Gemäss Ziffer 8 des Vertrages («Abtretung des Vertrages») ist die Übertragung des V ertrags durch den Mitarbeiter an andere Perso nen ausdrücklich untersagt.</w:t>
      </w:r>
    </w:p>
    <w:p>
      <w:r>
        <w:t>Des Weitere n statuiert der Vertrag in Ziffer</w:t>
      </w:r>
    </w:p>
    <w:p>
      <w:r>
        <w:rPr>
          <w:b/>
        </w:rPr>
        <w:t>E. 5</w:t>
      </w:r>
    </w:p>
    <w:p>
      <w:r>
        <w:t>Abs. 2 AHVG). Vom Einkommen aus selbständiger Erwerbstätigkeit wird demgegenüber ein Beitrag des Selbständigerwerbenden erhoben ( Art.</w:t>
      </w:r>
    </w:p>
    <w:p>
      <w:r>
        <w:rPr>
          <w:b/>
        </w:rPr>
        <w:t>E. 8</w:t>
      </w:r>
    </w:p>
    <w:p>
      <w:r>
        <w:t>AHVG). Einkommen aus selbständiger Erwerbstätigkeit ist jedes Erwerbseinkommen, das nicht Entgelt für in unselbständiger Stellung geleistete Arbeit darstellt ( Art.</w:t>
      </w:r>
    </w:p>
    <w:p>
      <w:r>
        <w:rPr>
          <w:b/>
        </w:rPr>
        <w:t>E. 9</w:t>
      </w:r>
    </w:p>
    <w:p>
      <w:r>
        <w:t>(«Haftungsbeschränkung») eine Haftungsbeschränkung der Coworking sowie Verhaltensvorgaben a n die C oworker , in Ziffer 10 («Versicherung») eine Verpflichtung insbesondere der Coworker zum Abschluss einer Haftpflichtversicherung sowie einer Unfallversi cherung, in Ziffer 11 («Kündigung des Vertrags») Gründe für die vorzeitige Been digung des V ertrags, so</w:t>
      </w:r>
    </w:p>
    <w:p>
      <w:r>
        <w:t>unter anderem bei Nichtbenutzung der res ervierten Tage, bei Verwendung (wohl: B enutz ung der I nfra struk t ur) ohne Abrechnung an die Kunden des Benutzers oder bei Verschleierung eines Teils des gesamten Umsatzes. I n Ziffer 1 2 («Vertraulichkeit») des Vertrags erfolgen Vorgaben bezüglich Behand lung vertraulic her Informationen sowie in Ziffer 1 3 («Zuständigkeit und anwend bares Recht») Angaben zum anwendbaren Recht sowie zur Gültigkeit und Q ualifikatio n des vorliegend in Frage stehenden Vertrags als Raummietvertrag . 4. 4.1</w:t>
      </w:r>
    </w:p>
    <w:p>
      <w:r>
        <w:t>Wie ausgeführt (E. 1.1 hiervor) , vermögen die zivilrechtlichen Verhältnisse allen falls gewisse Anhaltspunkte für die AHV-rechtliche Qualifikation zu bieten, ohne jedoch ausschlaggebend zu sein. Vorwegzuschicken ist daher, dass die vom Beschwerdeführer und der Bei geladenen im «Coworking Services C ontract »</w:t>
      </w:r>
    </w:p>
    <w:p>
      <w:r>
        <w:t>(nach folgend: Vertrag) gewählten Begrifflichkeiten und getroffenen Abreden (etwa , wonach es sich lediglich um einen Raummi etvertrag handle [vgl. Ziff. 12] oder wonach der Beschwerdeführer die Sozialversicherungsbeiträge zu leisten hat [ vgl. Ziff. 7 ] ) für die Durchführungsorgane der AHV nicht bindend und daher</w:t>
      </w:r>
    </w:p>
    <w:p>
      <w:r>
        <w:t>im vor liegenden Zusammenhang nicht präjudizierend sind (v gl. dazu etwa BGE 144 V</w:t>
      </w:r>
    </w:p>
    <w:p>
      <w:r>
        <w:t>111 E. 6.1 mit Hinweisen).</w:t>
      </w:r>
    </w:p>
    <w:p>
      <w:r>
        <w:t>Für die Qualifikation der Erwerbstätigkeit des Beschwerdeführers in den Räum lichkeiten der Beigeladenen spielt es zudem keine Rolle, dass dieser seine Tätigkeit auch ander n orts ausübt . Auch , dass er zusätzlich mit seiner Einzelfirma mit eige ner Homepage auftritt , ist nicht von Belang (vgl. Urk.</w:t>
      </w:r>
    </w:p>
    <w:p>
      <w:r>
        <w:rPr>
          <w:b/>
        </w:rPr>
        <w:t>E. 11</w:t>
      </w:r>
    </w:p>
    <w:p>
      <w:r>
        <w:t>des Vertrags) .</w:t>
      </w:r>
    </w:p>
    <w:p>
      <w:r>
        <w:t>Dass d ie Zahlungen an den Beschwerdeführer nicht von der Beigeladenen, son dern direkt von den Klienten</w:t>
      </w:r>
    </w:p>
    <w:p>
      <w:r>
        <w:t>geleistet wurden , ergibt</w:t>
      </w:r>
    </w:p>
    <w:p>
      <w:r>
        <w:t>im Übrigen nichts zuguns ten einer selbständigen Tätigkeit. Denn nach der Rechtsprechung ist von einer objektbezogenen Definition des massgebenden Lohnes auszugehen, nach welcher es grundsätzlich nicht darauf ankommt, wer das Entgelt bezahlt. Entscheidend ist vielmehr, ob die geldwerte Leistung wirtschaftlich im Arbeitsverhältnis ihre hinreichende Begründung findet (vgl. dazu etwa BGE 144 V 111 E. 6.3.2 mit Hin weisen). 4. 3</w:t>
      </w:r>
    </w:p>
    <w:p>
      <w:r>
        <w:t>Treten</w:t>
      </w:r>
    </w:p>
    <w:p>
      <w:r>
        <w:t>Merkmale beider Erwerbsarten</w:t>
      </w:r>
    </w:p>
    <w:p>
      <w:r>
        <w:t>zu Tage , hat sich der Entscheid danach zu richten, welche Merkmale überwiegen (vgl. E. 1.1 hiervor) .</w:t>
      </w:r>
    </w:p>
    <w:p>
      <w:r>
        <w:t>Vorliegend weist die vom Beschwerdeführer in den Räumlichkeiten der Beigeladenen ausgeübte Tätig keit nach dem Gesagten Merkmale auf, die überwiegend zugunsten einer un s elb ständigen Erwerbstätigkeit sprechen. Dies betrifft – zusammengefasst</w:t>
      </w:r>
    </w:p>
    <w:p>
      <w:r>
        <w:t>–</w:t>
      </w:r>
    </w:p>
    <w:p>
      <w:r>
        <w:t>zum einen das</w:t>
      </w:r>
    </w:p>
    <w:p>
      <w:r>
        <w:t>Fehlen eines für selbständige Erwerbstätig k eit typische n</w:t>
      </w:r>
    </w:p>
    <w:p>
      <w:r>
        <w:t>spezifischen Unterneh m errisi k o s ; denn mangels erheblicher Investitionen, eigener Geschäfts räumlichkeiten und Beschäftigung von eigenem Personal sowie angesichts des vereinbarten umsatzabhängigen Infrastrukturkostenbei trags kann</w:t>
      </w:r>
    </w:p>
    <w:p>
      <w:r>
        <w:t>jedenfalls nicht gesagt werden , es würden unabhängig vom Arbeitserfolg nennenswerte Kosten anfallen, die d er Beschwerdeführer selber zu tragen hat (E. 1.2 hiervor). Dies betrifft zum andern aber auch</w:t>
      </w:r>
    </w:p>
    <w:p>
      <w:r>
        <w:t>d ie</w:t>
      </w:r>
    </w:p>
    <w:p>
      <w:r>
        <w:t>betriebswirtschaftliche und arbeits organi satoris c he Einbindung in die Organisation der Beigeladenen , w elch letztere s sowohl im Angewiesensein auf die Infrastruktur der Beigeladenen, im Auftritt gegen aussen unter dem N amen der B ei geladenen (auf deren Homepage) , sowie in den verschiedenen Vorgaben</w:t>
      </w:r>
    </w:p>
    <w:p>
      <w:r>
        <w:t>der Beigeladenen an den Beschwerdeführer ( bezüglich Öffnungszeiten, Verhalten, Mitwirkung,</w:t>
      </w:r>
    </w:p>
    <w:p>
      <w:r>
        <w:t>Rechenschaft ) zum Ausdruck gelangt . Bei einer Gesamtbetrachtung überwiegen diese Merkmale deutlich. Den genannten</w:t>
      </w:r>
    </w:p>
    <w:p>
      <w:r>
        <w:t>gegenläufigen Aspekten (E. 4. 2. 3)</w:t>
      </w:r>
    </w:p>
    <w:p>
      <w:r>
        <w:t>ist vorliegend auch vereint</w:t>
      </w:r>
    </w:p>
    <w:p>
      <w:r>
        <w:t>weniger Gewicht beizumessen;</w:t>
      </w:r>
    </w:p>
    <w:p>
      <w:r>
        <w:t>sie vermögen</w:t>
      </w:r>
    </w:p>
    <w:p>
      <w:r>
        <w:t>die in Richtung un selbständige Erwerbstä tigkeit</w:t>
      </w:r>
    </w:p>
    <w:p>
      <w:r>
        <w:t>weisenden Umstände jedenfalls nicht auf zuwiegen . 5.</w:t>
      </w:r>
    </w:p>
    <w:p>
      <w:r>
        <w:t>Nach dem Gesagten hat die Beschwerdegegnerin die Tätigkeit des Beschwerde führers in den Räumlichkeiten der Beigeladenen</w:t>
      </w:r>
    </w:p>
    <w:p>
      <w:r>
        <w:t>zu Recht als unselbständig qua lifiziert. Die Beschwerde ist daher abzuweisen , soweit darauf einzutreten ist . Das Gericht erkennt: 1.</w:t>
      </w:r>
    </w:p>
    <w:p>
      <w:r>
        <w:t>Die Beschwerde wird abgewiesen , soweit darauf eingetreten wird . 2.</w:t>
      </w:r>
    </w:p>
    <w:p>
      <w:r>
        <w:t>Das Verfahren ist kostenlos. 3.</w:t>
      </w:r>
    </w:p>
    <w:p>
      <w:r>
        <w:t>Zustellung gegen Empfangsschein an: - X.___ unter Beilage von Kopien von Urk. 10-12 - Sozialversicherungsanstalt des Kantons Zürich, Ausgleichskasse - Y.___ GmbH unter Beilage von Kopien von Urk. 10 -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