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AB.2022.00052 vom 29. Dezember 2022</w:t>
      </w:r>
    </w:p>
    <w:p>
      <w:r>
        <w:t>ZH Sozialversicherungsgericht, 2022-12-29, DE</w:t>
      </w:r>
    </w:p>
    <w:p>
      <w:r>
        <w:rPr>
          <w:b/>
        </w:rPr>
        <w:t xml:space="preserve">Quelle: </w:t>
      </w:r>
      <w:r>
        <w:t>https://mcp.opencaselaw.ch/entscheid/zh_sozialversicherungsgericht_AB.2022.00052</w:t>
      </w:r>
    </w:p>
    <w:p>
      <w:r>
        <w:t>FR: ZH_SOZIALVERSICHERUNGSGERICHT AB.2022.00052 du 29 décembre 2022</w:t>
      </w:r>
    </w:p>
    <w:p>
      <w:r>
        <w:t>IT: ZH_SOZIALVERSICHERUNGSGERICHT AB.2022.00052 del 29 dicembre 2022</w:t>
      </w:r>
    </w:p>
    <w:p>
      <w:pPr>
        <w:pStyle w:val="Heading2"/>
      </w:pPr>
      <w:r>
        <w:t>Erwägungen</w:t>
      </w:r>
    </w:p>
    <w:p>
      <w:r>
        <w:rPr>
          <w:b/>
        </w:rPr>
        <w:t>E. 1</w:t>
      </w:r>
    </w:p>
    <w:p>
      <w:r>
        <w:t>Mit Verfügungen vom 17. Dezember 2021 setzte die Sozialversicherungsanstalt des Kantons Zürich, Ausgleichskasse , die persönlichen Beiträge von X.___ für die Jahre 2010 (Urk. 6/ 11) und 2011 (Urk. 6/ 13) fest. Gleichzeitig ergin gen zwei entsprechende Verzugszinsverfügungen (Urk. 6/ 10 und 6/ 15; vgl. auch die Schlussrechnungen vom 17. Dezember 2021 [Urk. 6/ 12 und 6/ 14]). Die dage gen von X.___ erhobene Einsprache (Urk. 6/ 16) wies die Ausgleichs kasse mit Entscheid vom 20. Mai 2022 (Urk. 2) ab.</w:t>
      </w:r>
    </w:p>
    <w:p>
      <w:r>
        <w:rPr>
          <w:b/>
        </w:rPr>
        <w:t>E. 1.1.1</w:t>
      </w:r>
    </w:p>
    <w:p>
      <w:r>
        <w:t>Der Beschwerdeführer beantragte in der Beschwerdeschrift vom 23. Juni 2022 (Urk. 1) die Durchführung einer öffentlichen Verhandlung und eines Beweisver fahrens (Antrag Ziff. 8).</w:t>
      </w:r>
    </w:p>
    <w:p>
      <w:r>
        <w:rPr>
          <w:b/>
        </w:rPr>
        <w:t>E. 1.1.2</w:t>
      </w:r>
    </w:p>
    <w:p>
      <w:r>
        <w:t>Von einer ausdrücklich beantragten öffentlichen Verhandlung im Sinne von Art. 6 Ziff. 1 der Konvention zum Schutze der Menschenrechte und Grundfrei heiten ( EMRK )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 sichtlich unbegründet oder unzulässig ist. Als weiteres Motiv für die Verweige 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(BGE 136 I 279 E. 1 mit Hinweis auf BGE 122 V 47; Urteil des Bundesgerichts 8C_495/2020 vom 6. Januar 2021 E. 2.2).</w:t>
      </w:r>
    </w:p>
    <w:p>
      <w:r>
        <w:rPr>
          <w:b/>
        </w:rPr>
        <w:t>E. 1.1.3</w:t>
      </w:r>
    </w:p>
    <w:p>
      <w:r>
        <w:t>Vorliegend sind die Voraussetzungen, die einen Verzicht auf die Durchführung einer beantragten öffentlichen Verhandlung erlauben, in mehrfacher Hinsicht und in offensichtlicher Weise gegeben. Zum einen wird - wie so gleich aufzuzei gen sein wird - eine r Vielzahl von Beschwerdeanträgen nicht weiter nachzugehen sein, weil darauf nicht einzutreten sein wird oder weil sie anderweitig obsolet geworden sind. Zum anderen sind die vom Beschwerdeführer erhobenen Rügen, soweit ihnen materiell nachzugehen ist, offensichtlich unbegründet. Hinzu kommt, dass es sich vorliegend im (verbleibenden) Kern der Beschwerde (Berech nung einer Verjährungsfrist ohne jegliches gerichtliches Ermessen) um eine rein rechnerische und zudem höchst banale Materie handelt . Schliesslich kann die Frage, ob der Antrag des Beschwerdeführers ausserdem auch noch als mutwillig zu qualifizieren ist, ausdrücklich offenbleiben.</w:t>
      </w:r>
    </w:p>
    <w:p>
      <w:r>
        <w:t>Aus dem Gesagten folgt, dass der Antrag des Beschwerdeführers auf Durchfüh rung einer öffentlichen V erhandlung abzuweisen ist.</w:t>
      </w:r>
    </w:p>
    <w:p>
      <w:r>
        <w:t>Ebenfalls ist nicht ersichtlich, weshalb ein weiteres Beweisverfahren durchzufüh ren sein sollte; die eingereichten Akten sind ausreichend. Damit ist auch der Antrag auf Durchführung eines weiteren Beweisverfahrens abzuweisen.</w:t>
      </w:r>
    </w:p>
    <w:p>
      <w:r>
        <w:rPr>
          <w:b/>
        </w:rPr>
        <w:t>E. 1.2</w:t>
      </w:r>
    </w:p>
    <w:p>
      <w:r>
        <w:t>Soweit der Beschwerdeführer beantragte, es sei festzustellen, dass er nie im Han delsregister als Kollektivgesellschafter aufgeführt worden, sondern im arbeits rechtlichen Sinne als Arbeitnehmer beschäftigt worden sei, ist er darauf hinzu weisen (Beschwerdeantrag Ziff. 5), dass derartige Feststellungen nicht in den Zuständigkeitsbereich des Sozialversicherungsgerichts fallen. Auf den genannten Antrag ist demzufolge nicht einzutreten.</w:t>
      </w:r>
    </w:p>
    <w:p>
      <w:r>
        <w:rPr>
          <w:b/>
        </w:rPr>
        <w:t>E. 1.3</w:t>
      </w:r>
    </w:p>
    <w:p>
      <w:r>
        <w:t>Die Anträge Ziffern 2, 3, 6 und 7 haben im Rahmen des vorliegenden Verfahrens keine selbständige Bedeutung, sondern sind vom Antrag Ziff. 1 (Aufhebung beziehungsweise Nichtigerklärung des Einspracheentscheids vom 20. Mai 2022 [Urk. 2]) mitumfasst.</w:t>
      </w:r>
    </w:p>
    <w:p>
      <w:r>
        <w:rPr>
          <w:b/>
        </w:rPr>
        <w:t>E. 1.4</w:t>
      </w:r>
    </w:p>
    <w:p>
      <w:r>
        <w:t>Die verfahrensrechtlichen Anträge (Beschwerdeantrag Ziff. 4) auf Beizug der Akten und Kenntnisnahme der Einsprache wurden erfüllt; damit sind diese Begehren nicht weiter zu thematisieren . 2.</w:t>
      </w:r>
    </w:p>
    <w:p>
      <w:r>
        <w:rPr>
          <w:b/>
        </w:rPr>
        <w:t>E. 2</w:t>
      </w:r>
    </w:p>
    <w:p>
      <w:r>
        <w:t>Es sei die Verjährung per 31.</w:t>
      </w:r>
    </w:p>
    <w:p>
      <w:r>
        <w:t>Dezember 2015 resp. 31. Dezember</w:t>
      </w:r>
    </w:p>
    <w:p>
      <w:r>
        <w:t>2016 von Amtes wegen zu berücksichtigen.</w:t>
      </w:r>
    </w:p>
    <w:p>
      <w:r>
        <w:rPr>
          <w:b/>
        </w:rPr>
        <w:t>E. 2.1</w:t>
      </w:r>
    </w:p>
    <w:p>
      <w:r>
        <w:t>Nach Art. 23 Abs. 1 der Verordnung über die Alters- und Hinterlassenenversi cherung (AHVV) obliegt es in der Regel den Steuerbehörden, das für die Bemes sung der Beiträge Selbständigerwerbender massgebende Erwerbseinkommen auf grund der rechtskräftigen Veranlagung für die direkte Bundessteuer und das im Betrieb investierte Eigenkapital aufgrund der entsprechenden rechtskräftigen kantonalen Veranlagung unter Berücksichtigung der interkantonalen Repartiti 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 ertaxationen bloss dann abweichen, wenn diese klar ausgewiesen e Irrtümer ent halten, die ohne W eiteres richtig gestellt werden können, oder wenn sachliche Umstände gewürdigt werden müssen, die steuerrechtlich belanglos, sozialversi cherungsrechtlich aber bedeutsam sind. Blosse Zweifel an der Richtigkeit einer Steuertaxation genügen hiezu nicht; denn die ordentliche Einkommensermittlung obliegt den Steuerbehörden, in deren Aufgabenkreis das Sozialversicherungsge richt nicht mit eigenen Veranlagungsmassnahmen einzugreifen hat. Die selbstän digerwerbenden Versicherten haben demnach ihre Rechte, auch im Hinblick auf die AHV-rechtliche Beitragspflicht, in erster Linie im Steuerjustizverfahren zu wahren (BGE 139 V 537 E. 5.5 mit Hinweis, 110 V 369 E. 2a mit Hinweisen; Urteil des Bundesgerichts 9C_543/2019 vom 20.</w:t>
      </w:r>
    </w:p>
    <w:p>
      <w:r>
        <w:t>Januar 2020 E. 3.2.1 mit Hinweisen ).</w:t>
      </w:r>
    </w:p>
    <w:p>
      <w:r>
        <w:rPr>
          <w:b/>
        </w:rPr>
        <w:t>E. 2.2</w:t>
      </w:r>
    </w:p>
    <w:p>
      <w:r>
        <w:t>Wie bereits im angefochtenen Einspracheentscheid (Urk. 2) zutreffend ausgeführt wurde, dauert die Verjährungsfrist für die Festsetzung der persönlichen Beiträge von Selbständigerwerbenden grundsätzlich fünf Jahre und beginnt mit dem Ablauf des Kalenderjahres, für das die Beiträge geschuldet sind (Art. 16 Abs. 1 Satz 1 des Bundesgesetzes über die Alters- und H interlassenenversicherung [AHVG]). Nach der Ausnahmeregelung von Art.</w:t>
      </w:r>
    </w:p>
    <w:p>
      <w:r>
        <w:t>16 Abs. 1 Satz 2 AHVG endet diese Verjährungsfrist jedoch für Beiträge nach Art. 6 Abs. 1, Art. 8 Abs. 1 und Art.</w:t>
      </w:r>
    </w:p>
    <w:p>
      <w:r>
        <w:rPr>
          <w:b/>
        </w:rPr>
        <w:t>E. 3</w:t>
      </w:r>
    </w:p>
    <w:p>
      <w:r>
        <w:t>Es […] seien sog. «Schlussrechnungen 2010 und 2011» aufzuheben.</w:t>
      </w:r>
    </w:p>
    <w:p>
      <w:r>
        <w:rPr>
          <w:b/>
        </w:rPr>
        <w:t>E. 3.1</w:t>
      </w:r>
    </w:p>
    <w:p>
      <w:r>
        <w:t>Die Beschwerdegegnerin führte zur Begründung des angefochtenen Einsprache entscheids (Urk. 2) im Wesentlichen aus, dass sie bei der Festsetzung der persön lichen Beiträge für die Jahre 20 1 0 und 2011 auf die entsprechenden rechtskräf tigen Steuerveranlagungen abgestellt habe. Diese Veranlagungen seien am 15. Dezember 2020 rechtskräftig geworden. Die Verjährungsfrist sei somit bis 31. Dezember 2021 gelaufen. Mit Erlass der Verfügungen am 17. Dezember 2021 sei die genannte Frist gewahrt worden (vgl. auch Urk. 5 und 12).</w:t>
      </w:r>
    </w:p>
    <w:p>
      <w:r>
        <w:rPr>
          <w:b/>
        </w:rPr>
        <w:t>E. 3.2</w:t>
      </w:r>
    </w:p>
    <w:p>
      <w:r>
        <w:t>Demgegenüber stellte sich der Beschwerdeführer im Wesentlichen auf den Stand punkt (Urk. 1), dass die streitgegenständlichen Beitragsforderungen verjährt seien. Die Richtigkeit der Beitragsforderungen werde bestritten (vgl. auch Urk. 9). 4.</w:t>
      </w:r>
    </w:p>
    <w:p>
      <w:r>
        <w:rPr>
          <w:b/>
        </w:rPr>
        <w:t>E. 4</w:t>
      </w:r>
    </w:p>
    <w:p>
      <w:r>
        <w:t>Es seien die Akten der Vorinstanzen beizuziehen, am Inhalt der Ein sprache vom 5. Jan. 2022 wird festgehalten, sie soll als Bestandteil dieser Beschwerde</w:t>
      </w:r>
    </w:p>
    <w:p>
      <w:r>
        <w:t>gelten.</w:t>
      </w:r>
    </w:p>
    <w:p>
      <w:r>
        <w:rPr>
          <w:b/>
        </w:rPr>
        <w:t>E. 4.1</w:t>
      </w:r>
    </w:p>
    <w:p>
      <w:r>
        <w:t>Strittig und zu prüfen ist, ob die von der Beschwerdegegnerin geltend gemachten Beitragsforderungen für die Jahre 2010 und 2011 (sowie die damit zusammen hängenden Verzugszinsen) verjährt sind oder nicht.</w:t>
      </w:r>
    </w:p>
    <w:p>
      <w:r>
        <w:rPr>
          <w:b/>
        </w:rPr>
        <w:t>E. 4.2</w:t>
      </w:r>
    </w:p>
    <w:p>
      <w:r>
        <w:t>Vorweg ist jedoch festzuhalten, dass das Bundesgericht mit Urteil 2C_175/2019 / 2C_198/2019 / 2C_199/2019 vom 30. April 2020 (Urk. 6/29) unter anderem die Beschwerden des Beschwerdeführers betreffend die direkten Bundessteuern, Steu erperioden 2010 und 2011, und betreffend die Staats- und Gemeindesteuern des Kantons Y.___ , Steuerperioden 2010 und 2011, abgewiesen hat. Dabei hielt das B undesgericht ausdrücklich fest, dass auch der Beschwerdeführer Gesellschafter der Kollektivgesellschaft B.___ war (vgl. etwa Urk. 6/29 S. 2, Sachverhalt lit. A). Soweit der Beschwerdeführer geltend machte, er sei niemals als Gesell schafter der B.___ im Handelsregister eingetragen gewesen, ist dies ohne Belang, da im Recht der Kollektivgesellschaft einem Registereintrag nur deklara torische Bedeutung zukommt und die Rechtstatsachen und - verhältnisse unab hängig von der Eintragung bestehen (anstatt vieler: Carl Baudenbacher , in: Hein rich Honsell /Nedim Peter Vogt/Rolf Watter [Hrsg.], Obligationenrecht II, 3. Auflage, Basel 2008, N 40 zu Art. 553 OR). Es besteht vorliegend kein Anlass , von den Feststellungen des Bun desgerichts abzuweichen.</w:t>
      </w:r>
    </w:p>
    <w:p>
      <w:r>
        <w:t>Fest steht jedenfalls, dass der Beschwerdeführer seine Rechte vollumfänglich im Steuerjustizverfahren wahrgenommen hat. Darauf ist hier nicht mehr zurückzu kommen. Mit Fällung des Bundesgerichtsurteils vom 30. April 2020 (Urk. 6/29) sind die Steuereinschätzungen für die Jahre 2010 und 2011 rechtskräftig gewor den. Soweit der Beschwerdeführer sodann geltend machen will, es habe gar keine selbständige Erwerbstätigkeit vorgelegen, ist sein Vortrag widersprüchlich und mutwillig. Das bundesgerichtliche Urteil im Steuerverfahren basiert auf der Prä misse einer selbständigen Erwerbstätigkeit und es wurde deshalb der (nur in dieser Konstellation anwendbare) reduzierte Steuersatz gemäss Art. 37b des Bundesge setzes über die Direkte Bundessteuer (DBG) zur Anwendung gebracht (E. 2.2.3).</w:t>
      </w:r>
    </w:p>
    <w:p>
      <w:r>
        <w:rPr>
          <w:b/>
        </w:rPr>
        <w:t>E. 4.3</w:t>
      </w:r>
    </w:p>
    <w:p>
      <w:r>
        <w:t>Gestützt auf Art. 16 Abs. 1 Satz 2 AHVG endete die Verjährungsfrist (Verwir kungsfrist) für die Beitragsfestsetzung für die Jahre 2010 und 2011 mithin ein Jahr nach Ablauf des Kalenderjahres, in welchem die massgebenden Steuerver anlagungen rechtskräftig wurden. Vorliegend wurden diese Veranlagungen - wie ausgeführt - mit Erlass des genannten Bundesgerichtsurteils im Jahr 2020 rechts kräftig, weshalb die Verjährungsfrist (Verwirkungsfrist) bis Ende 2021 dauerte. Mit Erlass der streitgegenständlichen Verfügungen vom 17. Dezember</w:t>
      </w:r>
    </w:p>
    <w:p>
      <w:r>
        <w:t>2021 wahrte die Beschwerdegegnerin die genannte Frist. Die streitgegenständlichen Forderungen sind demzufolge weder verjährt noch verwirkt.</w:t>
      </w:r>
    </w:p>
    <w:p>
      <w:r>
        <w:rPr>
          <w:b/>
        </w:rPr>
        <w:t>E. 4.4</w:t>
      </w:r>
    </w:p>
    <w:p>
      <w:r>
        <w:t>Soweit der Beschwerdeführer behauptete, dass diejenigen Personen, die den angefochtenen Einspracheentscheid unterschrieben hätten, nicht dazu berechtigt gewesen seien (vgl. Antrag Ziff. 7), ist sein Vorbringen abwegig. Die Zeichnungs befugnis der betreffenden Personen ist gerichtsnotorisch. 5.</w:t>
      </w:r>
    </w:p>
    <w:p>
      <w:r>
        <w:t>Aus dem Gesagten folgt, dass die Beschwerde offensichtlich unbegründet ist und zumindest an der Grenze zur Mutwilligkeit liegt. Der angefochtene Einsprache entscheid ist rechtens. Die Beschwerde ist abzuweisen, soweit darauf einzutreten ist. Das Gericht erkennt: 1.</w:t>
      </w:r>
    </w:p>
    <w:p>
      <w:r>
        <w:t>Die Anträge auf Durchführung einer öffentlichen Verhandlung und eines weiteren Beweisverfahrens werden abgewiesen. 2.</w:t>
      </w:r>
    </w:p>
    <w:p>
      <w:r>
        <w:t>Die Beschwerde wird abgewiesen, soweit darauf eingetreten wird. 3.</w:t>
      </w:r>
    </w:p>
    <w:p>
      <w:r>
        <w:t>Das Verfahren ist kostenlos. 4.</w:t>
      </w:r>
    </w:p>
    <w:p>
      <w:r>
        <w:t>Zustellung gegen Empfangsschein an: - X.___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r>
        <w:rPr>
          <w:b/>
        </w:rPr>
        <w:t>E. 5</w:t>
      </w:r>
    </w:p>
    <w:p>
      <w:r>
        <w:t>Es sei festzustellen, dass der Beschwerdeführer NIE im Handelsregis ter als Kollektivgesellschafter aufgeführt war, sondern im arbeits rechtlichen Sinn als Arbeitnehmer beschäftigt wurde.</w:t>
      </w:r>
    </w:p>
    <w:p>
      <w:r>
        <w:rPr>
          <w:b/>
        </w:rPr>
        <w:t>E. 6</w:t>
      </w:r>
    </w:p>
    <w:p>
      <w:r>
        <w:t>Die Richtigkeit von angeblichen Steuermeldungen KST Y.___ Jahr 2010 und Jahr 2011 vom 25. Jan. 2021 wird bestritten, diese sind aus dem R echt zu weisen.</w:t>
      </w:r>
    </w:p>
    <w:p>
      <w:r>
        <w:rPr>
          <w:b/>
        </w:rPr>
        <w:t>E. 7</w:t>
      </w:r>
    </w:p>
    <w:p>
      <w:r>
        <w:t>Es sei davon auszugehen, dass weder Z.___ noch A.___ berechtigt waren, einen Einsprache - entscheid rechtskräftig zu unterzeichnen.</w:t>
      </w:r>
    </w:p>
    <w:p>
      <w:r>
        <w:rPr>
          <w:b/>
        </w:rPr>
        <w:t>E. 8</w:t>
      </w:r>
    </w:p>
    <w:p>
      <w:r>
        <w:t>Es sei eine öffentliche Gerichtsverhandlung und ein Beweisverfahren durchzuführen.</w:t>
      </w:r>
    </w:p>
    <w:p>
      <w:r>
        <w:t>Die Beschwerdegegnerin schloss in ihrer Beschwerdeantwort vom 27. September</w:t>
      </w:r>
    </w:p>
    <w:p>
      <w:r>
        <w:t>2022 (Urk. 5) auf Abweisung der Beschwerde. Replicando (Urk. 9) und duplicando (Urk. 12) hielten die Parteien an ihren Anträgen fest, wovon ihnen jeweils Kennt nis gegeben wurde (vgl. Urk. 11 und 13).</w:t>
      </w:r>
    </w:p>
    <w:p>
      <w:r>
        <w:t>Auf die Ausführungen der Parteien ist, soweit für die Entscheidfindung erforder lich, in den Erwägungen einzugehen. Das Gericht zieht in Erwägung: 1.</w:t>
      </w:r>
    </w:p>
    <w:p>
      <w:r>
        <w:rPr>
          <w:b/>
        </w:rPr>
        <w:t>E. 10</w:t>
      </w:r>
    </w:p>
    <w:p>
      <w:r>
        <w:t>Abs. 1 AHVG erst ein Jahr nach Ablauf des Kalenderjahres, in welchem die massgebende Steuerveranlagung rechtskräftig wurde.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