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AB.2022.00046 vom 2. März 2023</w:t>
      </w:r>
    </w:p>
    <w:p>
      <w:r>
        <w:t>ZH Sozialversicherungsgericht, 2023-03-02, DE</w:t>
      </w:r>
    </w:p>
    <w:p>
      <w:r>
        <w:rPr>
          <w:b/>
        </w:rPr>
        <w:t xml:space="preserve">Quelle: </w:t>
      </w:r>
      <w:r>
        <w:t>https://mcp.opencaselaw.ch/entscheid/zh_sozialversicherungsgericht_AB.2022.00046</w:t>
      </w:r>
    </w:p>
    <w:p>
      <w:r>
        <w:t>FR: ZH_SOZIALVERSICHERUNGSGERICHT AB.2022.00046 du 2 mars 2023</w:t>
      </w:r>
    </w:p>
    <w:p>
      <w:r>
        <w:t>IT: ZH_SOZIALVERSICHERUNGSGERICHT AB.2022.00046 del 2 marzo 2023</w:t>
      </w:r>
    </w:p>
    <w:p>
      <w:pPr>
        <w:pStyle w:val="Heading2"/>
      </w:pPr>
      <w:r>
        <w:t>Erwägungen</w:t>
      </w:r>
    </w:p>
    <w:p>
      <w:r>
        <w:rPr>
          <w:b/>
        </w:rPr>
        <w:t>E. 1</w:t>
      </w:r>
    </w:p>
    <w:p>
      <w:r>
        <w:t>Am 12. Oktober 2020 meldete sich Y.___ mit dem Einzelunternehmen Z.___ ( Coiffeur ) bei der Sozialversicherungsanstalt des Kantons Zürich, Ausgleichskasse, zur Registrierung als Selbständigerwerbende an . Als Datum der Erwerbsaufnahme gab sie den 1. Dezember 2016 an (Urk. 9/4). Die Ausgleichs kasse nahm Abklärungen vor und hielt mit Verfügung vom 29. Januar 2021 fest, dass die Erwerbstätigkeit von Y.___ in den Heimen A.___ , B.___</w:t>
      </w:r>
    </w:p>
    <w:p>
      <w:r>
        <w:t>und X.___ als unselbständig zu qualifizieren sei. Y.___ könne deshalb nicht als Selbständigerwerbende registriert wer den und ihr Gesuch müsse abgelehnt werde n (Urk. 9/7). Gleichentags verfügte die Ausgleichskasse, dass d ie</w:t>
      </w:r>
    </w:p>
    <w:p>
      <w:r>
        <w:t>Y.___</w:t>
      </w:r>
    </w:p>
    <w:p>
      <w:r>
        <w:t>von der X.___ AG respektive vom Zweckverband Pflege und Betreuung C.___ ausbezahlte n Honorar e mit de r zuständigen Ausgleichskasse als Arbeit nehm ereinkommen abzurechnen sei en (Urk. 9/8-9). Dagegen erhob die X.___ AG am 18. Februar 2021 Einsprache (Urk. 9/13), wel che die Ausgleichskasse mit Entscheid vom 27. Mai 202</w:t>
      </w:r>
    </w:p>
    <w:p>
      <w:r>
        <w:rPr>
          <w:b/>
        </w:rPr>
        <w:t>E. 1.1</w:t>
      </w:r>
    </w:p>
    <w:p>
      <w:r>
        <w:t>Vom Einkommen aus unselbständiger Erwerbstätigkeit, massgebender Lohn genannt, werden paritätische Arbeitnehmer- und Arbeitgeberbeiträge erhoben (Art. 5 Abs. 1 und Art. 13 des Bundesgesetzes über die Alters- und Hinterlas senenversicherung,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 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Gemäss der vom Bundesamt für Sozialversicherungen herausgegebenen Weglei tung über den massgebenden Lohn in der AHV, IV und EO (WML; in der seit 1. Januar 2021 gültigen Fassung;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1019). Das wirtschaftliche beziehungsweise arbeitsorganisatorische Abhängigkeitsverhältnis kommt demgegenüber in der Regel beim Vorhandensein der folgenden Gegeben heiten zum Aus druck: Weisungsrecht, Unterordnungsverhältnis, Pflicht zur per sönlichen Aufgabenerfüllung, Konkurrenzverbot, Präsenzpflicht ( Rz 1020).</w:t>
      </w:r>
    </w:p>
    <w:p>
      <w:r>
        <w:rPr>
          <w:b/>
        </w:rPr>
        <w:t>E. 1.3</w:t>
      </w:r>
    </w:p>
    <w:p>
      <w:r>
        <w:t>Bei typischen Dienstleistungstätigkeiten, für deren Ausübung häufig weder besondere Investitionen zu tätigen noch Angestelltenlöhne zu bezahlen sind, tritt das Unternehmerrisiko als Unterscheidungsmerkmal gegenüber demjenigen der betriebswirtschaftlich-arbeitsorganisatorischen Abhängigkeit in den Hintergrund (Urteil des Bundesgerichts 9C_308/2017 vom 17. Mai 2018 E. 6.2.2 mit Hinwei sen).</w:t>
      </w:r>
    </w:p>
    <w:p>
      <w:r>
        <w:rPr>
          <w:b/>
        </w:rPr>
        <w:t>E. 1.4</w:t>
      </w:r>
    </w:p>
    <w:p>
      <w:r>
        <w:t>Übt eine versicherte Person gleichzeitig mehrere Erwerbstätigkeiten aus, ist die beitragsrechtliche Qualifikation nicht aufgrund einer Gesamtbeurteilung vorzu nehmen. Vielmehr ist jedes Einkommen dahin zu prüfen, ob es aus selbständiger oder unselbständiger Erwerbstätigkeit stammt (vgl. BGE 144 V 111 E. 6.1). 2.</w:t>
      </w:r>
    </w:p>
    <w:p>
      <w:r>
        <w:rPr>
          <w:b/>
        </w:rPr>
        <w:t>E. 2</w:t>
      </w:r>
    </w:p>
    <w:p>
      <w:r>
        <w:t>Dagegen erhob die X.___ AG am 13. Juni 2022 Beschwerde und beantragte, es sei der angefochtene E insprachee ntscheid vom 27. Mai 2022 aufzuheben , Y.___ als Selbständigerwerbende anzuer kennen und festzustellen, dass die X.___ AG nicht Arbeitgeberin von Y.___ sei. In prozessualer Hinsicht ersuchte die Beschwerdeführerin um die Durchführung eines zweiten Schriftenwechsels (Urk.</w:t>
      </w:r>
    </w:p>
    <w:p>
      <w:r>
        <w:t>1 ; vgl. auch Beschwerdeverbesserung vom 30. Juni 2022, Urk. 5). Die Beschwer degegnerin beantragte mit Beschwerdeantwort vom 23. August 2022 die Abwei sung der Beschwerde (Urk. 8). Mit Verfügung vom 24. August 2022 setzte das Gericht der Beschwerdeführerin Frist zur Erstattung der Replik an (Urk.</w:t>
      </w:r>
    </w:p>
    <w:p>
      <w:r>
        <w:t>10). Innert erstreckter Frist teilte die Beschwerdeführerin mit Eingabe vom 31.</w:t>
      </w:r>
    </w:p>
    <w:p>
      <w:r>
        <w:t>Oktober 2022 mit, dass sie auf eine Replik verzichte (Urk. 13). Dies wurde der Beschwerdegegnerin am 1. November 2022 zur Kenntnis gebracht (Urk. 14). Mit Verfügung vom 17. November 2022 lud das Gericht Y.___ zum Ver fahren bei und setzte ihr Frist an, um zu den Eingaben der Parteien Stellung zu nehmen (Urk. 17). Die Beigeladene liess sich innert der angesetzten Frist, die am 6. Januar 2023 ablief (vgl. Urk. 18), nicht vernehmen.</w:t>
      </w:r>
    </w:p>
    <w:p>
      <w:r>
        <w:rPr>
          <w:b/>
        </w:rPr>
        <w:t>E. 2.1</w:t>
      </w:r>
    </w:p>
    <w:p>
      <w:r>
        <w:t>Die Beschwerdegegnerin begründete den angefochtenen Entscheid damit, dass die Frage, ob die Beigeladene nur für eine oder für mehrere Firmen tätig sei , für die Festsetzung des Beitragsstatuts grundsätzlich unerheblich sei. Zwischen der Beschwerdeführerin, der Beigeladenen und den Coiffeur-Kunden bestehe ein Dreiecksverhältnis, da die Beigeladene die monatlichen Abr echnungen der Beschwerdeführerin und nicht den Coiffeur-Kunden stelle . Der Beigeladenen werde der Raum in der Einrichtung der Beschwerdeführerin kosten los zur Verfü gung gestellt. Die Beigeladene nutze also die Infrastruktur der Beschwerdefüh rerin. Auch wenn sie die Arbeitsm ater i al ien selbst besorge und ihre Zeiten selbst einteile, würden die Merkmale einer unselbständigen Erwerbstätigkeit überwie gen . Sollte die Beschwerdeführerin die Abrechnung smodalitäten umstellen, so dass die Beigeladene direkt den Kunden Rechnung stelle bzw. direkt von den Kunden bezahlt werde, könne diese sich ab diesem Zeitpunkt erneut als Selbstän digerwerbende anmelden und die Tätigkeit werde wiederum geprüft (Urk. 2).</w:t>
      </w:r>
    </w:p>
    <w:p>
      <w:r>
        <w:rPr>
          <w:b/>
        </w:rPr>
        <w:t>E. 2.2</w:t>
      </w:r>
    </w:p>
    <w:p>
      <w:r>
        <w:t>Die Beschwerdeführerin machte demgegenüber geltend, dass die Beigeladene ein mal monatlich ins Alters- und Pflegeheim komme und den Bewohnenden</w:t>
      </w:r>
    </w:p>
    <w:p>
      <w:r>
        <w:t>ihre Coiffeurdienstleistungen anbiete. Die Bewohnenden könn t en sich vorgängig auf einer Liste eintragen und so einen Termin vereinbaren. Die Liste w erde</w:t>
      </w:r>
    </w:p>
    <w:p>
      <w:r>
        <w:t>der Bei geladenen weitergeleitet. Den Bewohnenden stehe es frei, mit der Beigeladenen direkt zusätzliche Termine zu vereinbaren . Von dieser Möglichkeit werde auch Gebrauch ge mach t .</w:t>
      </w:r>
    </w:p>
    <w:p>
      <w:r>
        <w:t>Einige Bewohne nde hätten mit der Beschwerdeführerin in der Vergangenheit vereinbart , dass das Heim die Beigeladene vorgängig bezahle und ihnen dann Rechnung stelle. Dies, um das Administrative, insbesondere mit den p flegebedürftigen und teilweise dementen Kunden und ihren Beiständen , zu ver einfachen. Neu sei</w:t>
      </w:r>
    </w:p>
    <w:p>
      <w:r>
        <w:t>dies jedoch nicht mehr der Fall . Die Beigeladene rechne direkt mit allen Bewohnenden ab. Die Arbeitszeit teile sich</w:t>
      </w:r>
    </w:p>
    <w:p>
      <w:r>
        <w:t>die Beigeladene selber ein. Sie trage auch das unternehmerische Risiko, da sie keine Zusicherung habe , wie viele K unden ihre Dienste</w:t>
      </w:r>
    </w:p>
    <w:p>
      <w:r>
        <w:t>in Anspruch nehmen würden . Die Beigeladene habe im Altersheim kein eigentliches Geschäftslokal . Es besteh e nur die Möglichkeit, einen Coiffeurstuhl und einen Spiegel zu benützen. Die restliche Ausrüstung bring e sie jeweils mit. Die Beigeladene trage grundsätzlich alle Investitionen selbst . Sie trage einen allfälligen Verlust , das Inkasso- und Delkredererisiko sowie die Unkosten. Die Beigeladene hand le im eigenen Namen und auf eigene Rech nung. Sie k önne Aufträge des Altersheims auch ablehnen. Zudem könne sie für andere Personen tätig sein. Ihre Coiffeurdienstlei s tungen biete sie denn auch noch in weiteren Altersheimen an . Für allfällige Schäden durch die Coiffeurbe handlung s ei</w:t>
      </w:r>
    </w:p>
    <w:p>
      <w:r>
        <w:t>die Beigeladene haftpflichtig (Urk. 1 und Urk. 5).</w:t>
      </w:r>
    </w:p>
    <w:p>
      <w:r>
        <w:rPr>
          <w:b/>
        </w:rPr>
        <w:t>E. 2.3</w:t>
      </w:r>
    </w:p>
    <w:p>
      <w:r>
        <w:t>Die Beschwerdegegnerin brachte i n der Beschwerdeantwort vor, dass das spezi fische Unternehmerrisiko</w:t>
      </w:r>
    </w:p>
    <w:p>
      <w:r>
        <w:t>darin bestehe , dass unabhängig vom Arbeitserfolg Kos ten anfallen würden , die der Versicherte selber zu tragen ha be. Erschöpf e sich das wirtschaftliche Risiko lediglich im persönlichen Arbeitserfolg, genüg e d ies für die Annahme einer selbständigen Erwerbstätigkeit nicht. Ein Ausfallrisiko an Kunden ver möge nach der Rechtsprechung kein Unternehmerrisiko zu begrün den. Fixkosten würden vorliegen d keine an fallen . Die Beschaffung der Arbeits materialien stelle im Verhältnis zur Infrastruktur (Raum, Stuhl, Spiegel), die von der Beschwerdeführerin zur Verfügung gestellt werde, nur ein geringes Risiko dar</w:t>
      </w:r>
    </w:p>
    <w:p>
      <w:r>
        <w:t>(Urk. 8).</w:t>
      </w:r>
    </w:p>
    <w:p>
      <w:r>
        <w:rPr>
          <w:b/>
        </w:rPr>
        <w:t>E. 3</w:t>
      </w:r>
    </w:p>
    <w:p>
      <w:r>
        <w:t>Auf die Vorbringen der Parteien und die eingereichten Akten wird, soweit erfor derlich, im Rahmen der nachfolgenden Erwägungen eingegangen. Das Gericht zieht in Erwägung: 1.</w:t>
      </w:r>
    </w:p>
    <w:p>
      <w:r>
        <w:rPr>
          <w:b/>
        </w:rPr>
        <w:t>E. 3.1</w:t>
      </w:r>
    </w:p>
    <w:p>
      <w:r>
        <w:t>Aufgrund der Darlegungen der Parteien und der im Recht liegenden Akten ergibt sich, dass die Beigeladene über</w:t>
      </w:r>
    </w:p>
    <w:p>
      <w:r>
        <w:t>k eine eigene Geschäftsräumlichkeit verfügt. Ge mäss ihren Angaben im Fragebogen für Selbständigerwerbende vom 12.</w:t>
      </w:r>
    </w:p>
    <w:p>
      <w:r>
        <w:t>Oktober 2020 übt sie die Tätigkeit als Coiffeuse in den Räumen der Heime und bei sich zu Hause aus (Urk. 9/4/2). Die Beschwerdeführerin stellt ihr kostenlos ein en Raum, Stuhl und Spiegel zur Verfügung . Mangels anderweitiger Anhalts punkte ist davon au szugehen werden, dass die Beigeladene</w:t>
      </w:r>
    </w:p>
    <w:p>
      <w:r>
        <w:t>auch Strom und Was ser beziehen kann, ohne hierfür bezahlen zu müssen .</w:t>
      </w:r>
    </w:p>
    <w:p>
      <w:r>
        <w:t>Aufzukommen hat</w:t>
      </w:r>
    </w:p>
    <w:p>
      <w:r>
        <w:t>sie ein zig für die Kosten der Arbeitsmaterialien ( Shampoos, Scheren, Bürsten, Föhn etc.; vgl. Urk. 9/4/11-12) , w as im Vergleich zur von der Beschwerdeführerin zur Ver fügung gestellten Infrastruktur nicht erheblich ins Gewicht f ällt . Die Beigeladene hat somit keine grossen Investitionen zu tätigen. Da sich die Bewohnenden der Beschwerdeführerin, die einen Coiffeurtermin wünschen, in der Regel vorgängig auf einer Liste eintragen lassen (Urk. 9/4/13) , ist die Beigeladene sodann grund sätzlich nicht auf eigene Akquisitionsbemühungen angewiesen. Es ist ihr</w:t>
      </w:r>
    </w:p>
    <w:p>
      <w:r>
        <w:t>ohne grossen Aufwand - weder in organisatorischer noch in finanzieller Hinsicht – möglich, ihrer Tätigkeit als Coiffeuse nachzugehen.</w:t>
      </w:r>
    </w:p>
    <w:p>
      <w:r>
        <w:t>Ihr wirtschaftliches Risiko erschöpft sich im Wesentlichen</w:t>
      </w:r>
    </w:p>
    <w:p>
      <w:r>
        <w:t>im persönlichen Arbeitserfolg (BGE 122 V 169 E. 3c). Im Weiteren ist davon auszugehen, dass die Beigeladene</w:t>
      </w:r>
    </w:p>
    <w:p>
      <w:r>
        <w:t>im Rahmen der Ausübung ihrer Tätigkeit</w:t>
      </w:r>
    </w:p>
    <w:p>
      <w:r>
        <w:t>nicht völlig frei ist , zumal sie jeweils eine von der Beschwerdeführerin erstellte Liste mit Terminen erhält. Bis zur Änderung de r Abrechnungs modalitäten bezahlte die Beschwerdeführerin die Dienstleistungen der Beigeladenen ferner zumindest teilweise vorab , ehe die Beschwerdeführerin dann den Bewohne nden Rechnung stellte. Das Inkasso- und Delkredere-Risiko trug</w:t>
      </w:r>
    </w:p>
    <w:p>
      <w:r>
        <w:t>hier damit</w:t>
      </w:r>
    </w:p>
    <w:p>
      <w:r>
        <w:t>die Beschwerdeführerin. Diese Kriterien sprechen für das Vorlie gen einer unselbständigen Erwerbstätigkeit.</w:t>
      </w:r>
    </w:p>
    <w:p>
      <w:r>
        <w:t>Für das Vorliegen einer selbständigen Erwerbstätigkeit spricht demgegenüber, dass die Beigeladene in eigenem Namen auftritt , zuweilen auch direkt mit Coif feur-Kunden Termine vereinbart , die Preise für ihre Dienstleistungen selber fest legen dürfte und einzeln e n Kunden offenbar bereits vor Änderung de r Abrech nungs modalitäten</w:t>
      </w:r>
    </w:p>
    <w:p>
      <w:r>
        <w:t>direkt Rechnung</w:t>
      </w:r>
    </w:p>
    <w:p>
      <w:r>
        <w:t>stellte. Zudem besteht kein Konkurrenz verbot, zumal die Beigeladene auch in anderen Alters - und Pflege heimen als Coiffeuse tätig ist.</w:t>
      </w:r>
    </w:p>
    <w:p>
      <w:r>
        <w:t>Unter Würdigung der gesamten Umstände ist eine ins Gewicht fallende arbeits organisatorische Abhängigkeit der Beigeladenen von der Beschwerdeführerin aber zu bejahen. Auch wenn gewisse, jedoch nicht überwiegende Gesichtspunkte für das Statut einer selbständigen Erwerbstätigkeit sprechen, ist nach dem Gesagten von einer unselbständigen Erwerbstätigkeit auszugehen.</w:t>
      </w:r>
    </w:p>
    <w:p>
      <w:r>
        <w:rPr>
          <w:b/>
        </w:rPr>
        <w:t>E. 3.2</w:t>
      </w:r>
    </w:p>
    <w:p>
      <w:r>
        <w:t>Die Frage, ob die Beigeladene nach der Änderung de r</w:t>
      </w:r>
    </w:p>
    <w:p>
      <w:r>
        <w:t>Abrechnungsmodalitäten nunmehr als selbständigerwerbend zu qualifizieren ist, bildet nicht Gegenstand dieses Verfahrens . Wie die Beschwerdegegnerin bemerkte, kann sich die Beigela dene erneut bei ihr als Selbständigerwerbende anmelden , woraufhin eine neuer liche Prüfung vorgenommen wird.</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