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AB.2021.00078 vom 8. März 2022</w:t>
      </w:r>
    </w:p>
    <w:p>
      <w:r>
        <w:t>ZH Sozialversicherungsgericht, 2022-03-08, DE</w:t>
      </w:r>
    </w:p>
    <w:p>
      <w:r>
        <w:rPr>
          <w:b/>
        </w:rPr>
        <w:t xml:space="preserve">Quelle: </w:t>
      </w:r>
      <w:r>
        <w:t>https://mcp.opencaselaw.ch/entscheid/zh_sozialversicherungsgericht_AB.2021.00078</w:t>
      </w:r>
    </w:p>
    <w:p>
      <w:r>
        <w:t>FR: ZH_SOZIALVERSICHERUNGSGERICHT AB.2021.00078 du 8 mars 2022</w:t>
      </w:r>
    </w:p>
    <w:p>
      <w:r>
        <w:t>IT: ZH_SOZIALVERSICHERUNGSGERICHT AB.2021.00078 del 8 marzo 2022</w:t>
      </w:r>
    </w:p>
    <w:p>
      <w:pPr>
        <w:pStyle w:val="Heading2"/>
      </w:pPr>
      <w:r>
        <w:t>Erwägungen</w:t>
      </w:r>
    </w:p>
    <w:p>
      <w:r>
        <w:rPr>
          <w:b/>
        </w:rPr>
        <w:t>E. 1</w:t>
      </w:r>
    </w:p>
    <w:p>
      <w:r>
        <w:t>Die X.___ AG ist der Sozialversicherungsanstalt des Kantons Zürich, Ausgleichs kasse, als beitragspflichtige Arbeitgeberin angeschlossen. Am 5. November 2020 teilte die Suva der Ausgleichskasse mit, sie habe bei der Betriebsrevision für die Jahre 201</w:t>
      </w:r>
    </w:p>
    <w:p>
      <w:r>
        <w:rPr>
          <w:b/>
        </w:rPr>
        <w:t>E. 1.2</w:t>
      </w:r>
    </w:p>
    <w:p>
      <w:r>
        <w:t>Die Beschwerdeführerin bringt demgegenüber vor, dass sie die Nachforderungen der Beschwerdegegnerin nach der Revision durch die Suva vollumfänglich bestreite. Sämtliche Subunternehmer seien «im Werkvertragsverhältnis» beauf tragt worden. Keiner der Subunternehmer beziehungsweise deren Angestellte seien bei ihr angestellt und auf arbeitsvertraglicher Basis entlöhnt worden. Es seien Quadratmeterpreise vereinbart und Abrechnungen am Ende der jeweiligen Bauten gemacht worden. Mittels Bezahlung sei «die Zusammenarbeit entweder fortgeführt oder ein anderes Unternehmen beauftragt» worden. Gemäss Aussagen der jeweiligen Subunternehmer seien entweder temporäre Arbeitskräfte von anderen Unternehmungen beauftragt oder die Aufträge, die sie den Subunter nehmen «auf Werkvertragsbasis» vergeben hätten, seien weitervergeben worden. Den Ausführungen der Beschwerdegegnerin im angefochtenen Ein sprache entscheid , wonach keine Arbeitnehmer bei den entsprechenden Unter nehmen registriert gewesen seien, sei entgegenzuhalten, dass sie ihre Aufträge «in einem Werkvertragsverhältnis» an diese Unternehmungen weitergeben habe, ohne dass sie sich in die Tätigkeiten dieser Unternehmungen eingemischt habe. Die Trans ak tion habe zwischen zwei juristischen Personen stattgefunden ( Urk. 1). 2.</w:t>
      </w:r>
    </w:p>
    <w:p>
      <w:r>
        <w:t>2.1</w:t>
      </w:r>
    </w:p>
    <w:p>
      <w:r>
        <w:t>Vom Einkommen aus unselbständiger Erwerbstätigkeit, massgebender Lohn genannt, werden paritätische Arbeit nehmer- und Arbeitgeberbeiträge erhoben ( Art. 5 Abs. 1 und Art.</w:t>
      </w:r>
    </w:p>
    <w:p>
      <w:r>
        <w:rPr>
          <w:b/>
        </w:rPr>
        <w:t>E. 6</w:t>
      </w:r>
    </w:p>
    <w:p>
      <w:r>
        <w:t>bis 2018 festgestellt, dass die X.___ AG in diesem Zeitraum über AHV-pflichtige Löhne in der Höhe von Fr. 68'523.-- (2016), Fr. 457'310.-- (2017) und Fr. 1'106'615.-- (2018) nicht abgerechnet habe ( Urk. 5/337/2, Urk. 5/337/7,</w:t>
      </w:r>
    </w:p>
    <w:p>
      <w:r>
        <w:t>Urk. 5/337/8). In der Folge stellte die X.___ AG der Ausgleichskasse mit Eingabe vom 2 0. November 2020 unaufgefordert eine Kopie ihrer Einsprache gegen die Ergebnisse der Suva -Revision zu ( Urk. 5/342-347). Gestützt auf die Lohnangaben der Suva forderte die Ausgleichskasse von der X.___ AG mit Nachzahlungs ver fügungen vom 3 0. Dezember 2020 für die Beitragsjahre 2016 und 2017 zusätzli che Sozialver sicherungsbeiträge und Verwaltungskosten in der Höhe von Fr. 9'636.05 ( Urk. 5/358 ) beziehungsweise Fr. 64'766.50 ( Urk. 5/35</w:t>
      </w:r>
    </w:p>
    <w:p>
      <w:r>
        <w:rPr>
          <w:b/>
        </w:rPr>
        <w:t>E. 7</w:t>
      </w:r>
    </w:p>
    <w:p>
      <w:r>
        <w:t>) sowie Ver zugszinsen ( Urk. 5/ 359-360 ). Für das Jahr 2018 stellte sie sodann mit der Revisionsrechnung vom 1 3. Januar 2021 Sozialversicherungsbeiträge und Nebenkos ten in der Höhe von Fr. 156'724.35 in Rechnung ( Urk. 5/361).</w:t>
      </w:r>
    </w:p>
    <w:p>
      <w:r>
        <w:t>Mit ihrer Einsprache vom 2 8. Januar 2021 beantragte die</w:t>
      </w:r>
    </w:p>
    <w:p>
      <w:r>
        <w:t>X.___ AG , dass die «Revisionen für die Jahre 2017 und 2018» zu korrigieren seien</w:t>
      </w:r>
    </w:p>
    <w:p>
      <w:r>
        <w:t>( Urk. 5/375) . Die Ausgleichskasse wies die Einsprache mit Einspracheentscheid vom 2 7. Juli 2021 ab ( Urk. 2) . 2.</w:t>
      </w:r>
    </w:p>
    <w:p>
      <w:r>
        <w:t>2.1</w:t>
      </w:r>
    </w:p>
    <w:p>
      <w:r>
        <w:t>Dagegen erhob die X.___ AG am 13. September 2021 Beschwerde beim Sozialver siche rungsgericht (Urk. 1). 2.2</w:t>
      </w:r>
    </w:p>
    <w:p>
      <w:r>
        <w:t>Die Beschwerdegegnerin beantragte mit Beschwerde ant wort vom 6 . Oktober 2021 Abweisung der Beschwerde (Urk. 4 , unter Beilage der Kassena kten, Urk. 5 /1- 466 ). 2.3</w:t>
      </w:r>
    </w:p>
    <w:p>
      <w:r>
        <w:t>Mit Gerichtsverfügung vom</w:t>
      </w:r>
    </w:p>
    <w:p>
      <w:r>
        <w:rPr>
          <w:b/>
        </w:rPr>
        <w:t>E. 8</w:t>
      </w:r>
    </w:p>
    <w:p>
      <w:r>
        <w:t>. November 2021 wurde der Beschwerdeführerin eine Kopie der Beschwerde ant wort vom 6. Oktober 2021 (Urk. 4) zur Kenntnis nahme zugestellt . Den Parteien wurde mitgeteilt, dass über allenfalls vom Gericht als nötig erachtete weitere Verfahrensschritte zu einem späteren Zeitpunkt ent schieden werde. Falls das Gericht keine weiteren Verfahrensschritte anordne, werde der Endentscheid den Verfahrensbeteiligten zu gegebener Zeit schriftlich mitgeteilt (Urk. 6). 2.4</w:t>
      </w:r>
    </w:p>
    <w:p>
      <w:r>
        <w:t>Hernach gelangte die Beschwerdeführerin mit Eingabe vom 1 7. November 2021 mit folgendem Begehren an das Gericht ( Urk. 7): «Wir haben Ihre Verfügung vom 08.11.2021 erhalten. Wir bitten diese zu sistieren, da wir parallel einen Fall mit der SUVA (UV2021.00079) offen haben.» 3.</w:t>
      </w:r>
    </w:p>
    <w:p>
      <w:r>
        <w:t>Auf die Vorbringen der Parteien und die eingereichten Unterlagen wird, soweit erforderlich, in den nachfolgenden Erwägungen eingegangen. 4.</w:t>
      </w:r>
    </w:p>
    <w:p>
      <w:r>
        <w:t>Zu ergänzen ist, dass die</w:t>
      </w:r>
    </w:p>
    <w:p>
      <w:r>
        <w:t>Suva nach Abschluss der Betriebsrevision für die Kon troll periode 2016 bis 2018 der Beschwerdeführerin am 6. November 2020 für die Jahre 2017 und 2018 zusätzliche Prämien in der Höhe von total Fr. 135'955.60 in Rechnung gestellt hat. Die von der Beschwerdeführerin dagegen am 20. November 2020 erhobene Einsprache wies die Suva mit Ein sprache entscheid vom 12. März 2021 ab.</w:t>
      </w:r>
    </w:p>
    <w:p>
      <w:r>
        <w:t>Dagegen erhob die Beschwerdeführerin am 15. April 2021 Beschwerde beim Sozialversiche rungsgericht. Diese Beschwerde ist Gegenstand des Verfahrens Nr.</w:t>
      </w:r>
    </w:p>
    <w:p>
      <w:r>
        <w:t>UV.2021.0007 9. Sie wurde mit Urteil heutigen Datums abgewiesen. Das Gericht zieht in Erwägung: 1.</w:t>
      </w:r>
    </w:p>
    <w:p>
      <w:r>
        <w:t>1. 1</w:t>
      </w:r>
    </w:p>
    <w:p>
      <w:r>
        <w:t>Im angefochtenen Einspracheentscheid vom 2 7. Juli 2021 führte die Beschwer de gegnerin im W esentlichen aus, dass sie ihre Nachforderung von Sozialver siche rungsbeiträgen und Nebenkosten auf den Kontrollbericht der Suva vom 4. November 2020 und deren Zusatzbericht vom 2. November 2020 stützte ( Urk. 2 S. 1-2) . Im Juli 2017 seien mehrere Barzahlungen von insgesamt Fr. 41'050.-- an die Y.___ GmbH geflossen. Der Erhalt sei jeweils von Z.___ quittiert worden ( Urk. 2 S. 2). Z.___ sei jedoch nie ein ein getragenes Organ der Y.___ GmbH gewesen. Die eingereichte Vollmacht datiere erst auf den 2 8. November 201 7. Somit habe Z.___ die Y.___ GmbH im Juli 2017 nicht vertreten und auch nicht verpflichten können ( Urk. 2 S. 3). An die A.___ GmbH seien in den Jahren 2017 und 2018 diverse Barzahlungen geleistet worden. Es seien insgesamt Fr. 832'999.-- quittiert wor den. Eine Vollmacht für Z.___ habe ab dem 2 5. April 2017 bestan den. Das Unternehmen habe ihr jedoch letztmals im Jahr 2016 eine Lohnsumme gemeldet. In den Jahren 2017 und 2018 seien keine Löhne gemeldet worden. Die Aufforderungen, Lohndeklarationen einzureichen, hätten von der Post weder an der Geschäftsadresse noch an der Adresse des Geschäftsführers zugestellt werden können. Das Unternehmen sei im Handelsregister mangels Geschäftstätigkeit von Amtes wegen per 3 0. September 2019 gelöscht worden ( Urk. 2 S. 3) . Weiter wür den Quittungen für Barzahlungen im Jahr 2018 an die B.___ GmbH über insgesamt Fr. 689'876.-- vorliegen. Die Vollmacht für Z.___ sei am 2 5. Juni 2017 von C.___ unterschrieben worden. C.___ sei jedoch erst ab dem 3. April 2018 im Handelsregister eingetragen gewesen. Es sei somit fraglich, ob die Vollmacht überhaupt gültig sei. Gegenüber der Suva sei (von der B.___ GmbH) für das Jahr 2018 für zwei Arbeitnehmer eine Lohnsumme von Fr. 60'000.-- deklariert worden. Es seien aber keine Prämien bezahlt worden. Ihr gegenüber habe das Unternehmen mit Schreiben vom 1 6. April 2018 mitgeteilt, dass im Jahr 2018 keine Arbeit nehmer beschäftigt worden seien ( Urk. 2 S. 3). Somit sei nicht belegt, dass die Entschädigungen der Fremdarbeiten in bar, die jeweils von Z.___ entgegengenommen und quittiert worden seien, an juristische Personen geflossen seien, welche ihrerseits mit den Entschädigungen korrelierende Lohnzahlungen erbracht und hierauf die sozialversicherungsrechtlichen Beiträge entrichtet hätten. Bei Akkordanten bestehe rechtsprechungsgemäss die Vermutung , dass sie Unselbständigerwerbende seien. Die vorliegenden Unterlagen hätten diese Ver mutung nicht widerlegen können. Es sei mit überwiegender Wahrschein lichkeit davon auszugehen, dass die Barzahlungen nicht den drei Gesellschaften zuge gangen seien, sondern anderen Personen, welche für die Beschwerdeführerin unselbständige Akkordarbeiten ausgeführt hätten. Folglich würden die Bar zahlungen als Lohnzahlungen an unselbständige Arbeitnehmer gelten. Diese seien beitragspflichtig. Die nachträgliche Einforderung dieser Beiträge sei somit rechtmässig ( Urk. 2 S. 3).</w:t>
      </w:r>
    </w:p>
    <w:p>
      <w:r>
        <w:rPr>
          <w:b/>
        </w:rPr>
        <w:t>E. 13</w:t>
      </w:r>
    </w:p>
    <w:p>
      <w:r>
        <w:t>des Bundesgesetzes über die Alters- und Hinter lassenenversicherung , AHVG). Als massgebender Lohn gilt jedes Entgelt für in unselbständiger Stellung auf bestimmte oder unbestimmte Zeit geleistete Arbeit ( Art. 5 Abs. 2 AHVG). Vom Einkommen aus selbständiger Erwerbstätigkeit wird demgegenüber ein Beitrag des Selbständigerwerbenden erhoben ( Art. 8 AHVG). Einkommen aus selbständiger Erwerbstätigkeit ist jedes Erwerbseinkommen, das nicht Entgelt für in unselbständiger Stellung geleistete Arbeit darstellt ( Art. 9 Abs. 1 AHVG).</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einer oder einem Arbeitgebenden in betriebswirtschaftlicher beziehungsweise arbeitsorganisatorischer Hinsicht abhängig ist und kein spezifisches Unternehmerrisiko trägt. Aus diesen Grund sätzen allein lassen sich indessen noch keine einheitlichen, schematisch anwend baren Lösungen ableiten. Die Vielfalt der im wirtschaftlichen Leben anzutreffen den Sachverhalte zwingt dazu, die beitragsrechtliche Stellung einer erwerbstäti gen Person jeweils unter Würdigung der gesamten Umstände des Einzelfalles zu beurteilen. Weil dabei vielfach Merkmale beider Erwerbsarten zu Tage treten, muss sich der Entscheid oft danach richten, welche dieser Merkmale im konkreten Fall überwiegen (BGE 146 V 139 E. 3.1 mit Hinweis). 2.2</w:t>
      </w:r>
    </w:p>
    <w:p>
      <w:r>
        <w:t>Akkordanten (Subunternehmer) werden gemäss Rechtsprechung und Verwal tungspraxis in der Regel als Unselbständige qualifiziert ( Urteil des Bundesgerichts U 298/02 vom 8. Oktober E. 4.1.3 mit weiteren Hinweisen und Urteil 8C_ 645/2013 vom 5. Dezember 2013 E. 4.1 ; Randziffer [ Rz ] 4045 der Wegleitung des Bundesamtes für Sozialversicherungen über den massgebenden Lohn in der AHV, IV und EO, WML, in der in Jahren 2017 und 2018 gültig gewesenen Versionen; Rz 4022 in der ab 1. Januar 2019 gültigen Version der WML). 2 . 3</w:t>
      </w:r>
    </w:p>
    <w:p>
      <w:r>
        <w:t>Zu berücksichtigen ist sodann, dass nach der gesetzlichen Regelung nur an Unselbständigerwerbende massgebender Lohn ausgerichtet werden kann. Ein Arbeitgeber kann dieselbe Arbeit durch eigene von ihm entlöhnte Angestellte ausführen lassen oder damit einen selbst ändigerwerbenden Dritten oder eine juristische Person beauftragen, welche hiefür allenfalls eigene Arbeitnehmer ein setzt. Im zweiten Fall stellt die an den Dritten geleistete Entschädigung für diese Tätigkeit nicht massgebenden Lohn, sondern Einkommen aus selbstän diger Erwerbstätigkeit beziehungsweise, im Falle einer juristischen Person, über haupt kein beitragspflichtiges Einkommen dar (BGE 133 V 498 E. 5.1). Mit einer juris tischen Person kann demnach kein Arbeitsverhältnis eingegangen werden, woraus massgeblicher Lohn aus unselbständiger Erwerbstätigkeit entrichtet wird. Wurde zum Beispiel Arbeit an eine GmbH vergeben, ist grundsätzlich nicht die Entschädigung hieraus der Beitragspflicht unterworfen, sondern der Lohn, den die GmbH an ihre Arbeitnehmerinnen und Arbeitnehmer ausrichtet (Urteil des Bundesgerichts 8C_218/2019 vom 1 5. Oktober 2019 E. 4.1.1). 2 . 4</w:t>
      </w:r>
    </w:p>
    <w:p>
      <w:r>
        <w:t>S chliesslich ist zu beachten, dass die Organe der AHV (und mit ihnen die anderen Organe der Sozialversicherung) nach der Rechtsprechung des Bundes gerichts ebenso wenig wie die Steuerbehörden verpflichtet sind, die zivilrechtliche Form, in der ein Sachverhalt erscheint, unter allen Umständen als verbindlich anzu sehen. Dies gilt namentlich dann, wenn ein Umgehungstatbestand vorliegt (BGE</w:t>
      </w:r>
    </w:p>
    <w:p>
      <w:r>
        <w:t>133 V 92 E. 4b mit Hinweisen). Soll ein Rechtsinstitut zweckwidrig zur Verwirk lichung von Interessen verwendet werden, die dieses Institut nicht schützen will, so liegt Rechtsmissbrauch vor (BGE 127 II 49 E. 5a). In Analogie zu den in der steuerrechtlichen Praxis und Doktrin entwickelten Kriterien liegt eine (rechts missbräuchliche) Beitragsumgehung vor, wenn - erstens - die von den Beteiligten gewählte Rechtsgestaltung als ungewöhnlich, sachwidrig oder abson derlich, jedenfalls den wirtschaftlichen Gegebenheiten völlig unangemessen erscheint, wenn - zweitens - anzunehmen ist, dass diese Wahl missbräuchlich und lediglich deshalb getroffen worden ist, um Beiträge einzusparen, welche bei sachgemässer Ordnung der Verhältnisse geschuldet wären, und - drittens - wenn das gewählte Vorgehen, sofern es von den Organen der AHV hingenommen würde, tatsächlich zu einer erheblichen Beitragsersparnis führte (SVR 2002 AHV Nr. 1 S. 1 E. 4, H 20/00; AHI 1998 S. 103, H 116/97 E. 5a mit Hinweisen; Urteil des Bundesgerichts 8C_218/2019 vom 1 5. Oktober 2019 E. 4.2.1). 3.</w:t>
      </w:r>
    </w:p>
    <w:p>
      <w:r>
        <w:t>3.1</w:t>
      </w:r>
    </w:p>
    <w:p>
      <w:r>
        <w:t>Die Beschwerdegegnerin stützt ihre Nachforderung von Sozialversiche rungs beiträgen und Nebenkosten auf den Kontrollbericht der Suva vom 4. November 2020 und deren Zusatzbericht vom 2. November 2020 (E. 1.1). In seinem heutigen Urteil im Verfahren Nr. UV.2021.00079 in Sachen der Beschwerdeführerin gegen die Suva betreffend Prämienforderung erwog das Sozialversicherungsgericht, am 2. März 2016 (Tagesregister-Datum) sei in das Handelsregister aufgenommen worden, dass Z.___ sämtliche Stammanteile der D.___ GmbH Gesellschaft</w:t>
      </w:r>
    </w:p>
    <w:p>
      <w:r>
        <w:t>übernommen habe. Er sei danach als einziger Gesellschafter und Geschäftsführer dieser Gesellschaft im Handelsregister eingetragen gewesen. Die von der Beschwerdeführerin für die in der Zeitperioden 2 1. Juli bis 2 3. Dezember 2014 , 1 5. Januar bis 2 1. Dezember 2015, 2 1. Januar bis 2 0. Dezember 2016 und 2 0. Januar bis 2 7. April 2017 aufgelegten Quittungen für Barzahlungen an die D.___ GmbH seien jeweils von Z.___ unterzeichnet worden. Am 25. April 2017 habe der Konkursrichter des Bezirks gerichts Bülach den Konkurs über die D.___ GmbH eröffnet. Das Konkurs verfahren sei in der Folge mit Urteil desselben Richters vom 31. Januar 2018 mangels Aktiven eingestellt worden . Unmittelbar nach der Konkurs eröff nung über die D.___ GmbH vom 25. April 2017 sei</w:t>
      </w:r>
    </w:p>
    <w:p>
      <w:r>
        <w:t>Z.___ erneut als «Bindeglied» der Beschwerde führerin «zu seinen Unternehmungen oder befreundeten Unternehmen» aufge treten (vgl. die Stellungnahme der Beschwer de führerin gegenüber der Suva vom 3. September 2020 ). Die Beschwerdeführerin habe der Suva mit ihren E-Mail-Nachrichten vom 5. Mai 2020 diverse Quittungen für Barzahlungen zugestellt. Die Quittungen an die A.___ GmbH , die Y.___ GmbH und die B.___ GmbH wurden erst ab 5. Mai 2017 - mithin nach der Konkurseröffnung über die D.___ GmbH vom 25. April 2017 - ausgestellt . Der Vergleich mit den übrigen Unter schriften in den Suva- Akten zeig e , dass einzig die Quittungen der A.___ GmbH vom 5., 12., 15. und 26. Mai 2017 sowie vom 8. und 17. Oktober 2018 nicht von Z.___ unterschrieben w o rden seien . Die übrigen von der Beschwerdeführerin aufgelegten Quit tun gen aus dem Zeitraum vom 5. Mai 2017 bis 31. Dezember 2018 seien jedoch allesamt von Z.___ unterzeichnet worden . Dabei habe er bei der Unter zeichnung für die Y.___ GmbH einen Firmenstempel verwendet . Die Quittungen für die A.___ GmbH</w:t>
      </w:r>
    </w:p>
    <w:p>
      <w:r>
        <w:t>seien Doku mente mit dem Brief kopf der Beschwerdeführerin, auf welchen Z.___ als «Geschäfts führer A.___ GmbH » unterschrieb en habe. Dieselbe Vorlage sei für die Quittungen der B.___ GmbH verwendet</w:t>
      </w:r>
    </w:p>
    <w:p>
      <w:r>
        <w:t>worden . Darauf habe</w:t>
      </w:r>
    </w:p>
    <w:p>
      <w:r>
        <w:t>Z.___</w:t>
      </w:r>
    </w:p>
    <w:p>
      <w:r>
        <w:t>jeweils als «Geschäfts führer B.___ GmbH »</w:t>
      </w:r>
    </w:p>
    <w:p>
      <w:r>
        <w:t>unterschrieben. Die Quittungen seien mit einem Firmenstempel der B.___ GmbH versehen worden . Weitere Unterlagen zu den geltend gemachten Geschäf ten der Beschwerdeführerin mit den genannten drei Unter nehmen seien nicht vorhanden, weil - wie die Beschwerdeführerin in ihrer Stellungnahme vom 3. September 2020 aus ge führt hab e - sämtliche Korres pondenz zwischen den Unternehmen mündlich geführt worden sei. Die zur Ver fügung stehenden Unterlagen würden jedoch eindeutig dafür sprechen , dass die Beschwerdeführerin und Z.___ nach dem Konkurs der Gesellschaft von Z.___</w:t>
      </w:r>
    </w:p>
    <w:p>
      <w:r>
        <w:t>(der D.___</w:t>
      </w:r>
    </w:p>
    <w:p>
      <w:r>
        <w:t>GmbH ) am 25. April 2017 ihre bishe rigen gemeinsamen Tätigkeiten fort ge setz t hätten , es aber aus unge klärten Grün den als notwendig an ge s e hen hätten , sich dafür Firmen zu bedienen, bei welchen Z.___ im Handelsregister nicht mehr als Organ oder Geschäftsführer geführt wurde. Mit ihrer Einsprache vom 20. November 2020 habe die Beschwer deführerin gegenüber der Suva vorgebracht , dass Z.___ ihr Ansprechpartner gewesen sei. Er sei für die Betreuung und die Organisation zuständig gewesen. Auf Anfrage hin habe ihr Z.___ zwei Vollmach ten übergeben. Er verfüge noch über weitere Vollmachten, die weiter zurück datiert seien. Alsdann habe sich die Beschwerde führerin im Verfahren vor dem Sozialversicherungsgericht auf Quittungen berufen , welche den Nachweis dafür erbringen soll t en, dass Z.___ die von der Beschwerdeführerin ent gegengenommen Gelder jeweils per Monatsende der A.___ GmbH übergeben habe. In ihrer Stellung nahme vom 3. September 2020 habe die Beschwerdeführerin aber noch aus ge führt , dass «der Subunternehmer» schon während der Ausführung der Arbeiten Geld verlangt habe und sie nicht habe riskieren wollen, dass er die Arbeit nieder lege. In ihrer Ein sprache vom 20. November 2020 habe</w:t>
      </w:r>
    </w:p>
    <w:p>
      <w:r>
        <w:t>die Beschwerde führerin betont, dass sie verpflichtet gewesen sei, die Zahlungen schnellstmöglich zu bewerk stelligen. Aber wenn dies zutreffen sollte, so würde es keinen Sinn er geben , dass die A.___ GmbH als «Sub unternehmer» ihrem «Bevoll mächtigen» Z.___ erlaubt haben soll, die für sie entgegen genom menen Gelder jeweils erst auf das Ende eines jeden Monats abzuliefern. Mit ihren Vorbringen</w:t>
      </w:r>
    </w:p>
    <w:p>
      <w:r>
        <w:t>im Gerichtsverfahren habe sich die Beschwerdeführerin somit in einen unlösbaren Widerspruch zu ihren früheren Aussagen gestellt . Die Gesamtschau ergebe ein Bild eines Firmen konstrukts, bei welchem die Beschwerdeführerin mitbeteiligt gewesen sei . Sie hätte durch eine Einsparung von Unfallver sicherungsprämien profitieren können, wenn ihr Gebilde von der Suva nicht durchschaut worden wäre (E. 2.2.1 jenes Urteils) . Des Weiteren stellte das Sozialversiche rungs gericht fest, dass die B.___ GmbH</w:t>
      </w:r>
    </w:p>
    <w:p>
      <w:r>
        <w:t>und die Y.___ GmbH ebenfalls zum Firmenkonstrukt gehörten (E.</w:t>
      </w:r>
    </w:p>
    <w:p>
      <w:r>
        <w:t>2.2.2 f. jenes Urteils).</w:t>
      </w:r>
    </w:p>
    <w:p>
      <w:r>
        <w:t>Daraus folgerte das Sozialversicherungsgericht, dass die Beschwerdeführerin die fraglichen Arbeiten in den Jahre 2017 bis 2018 zwar formell an andere juristische Personen vergeben habe . Es habe jedoch ein Firmenkonstrukt zum Zwecke der Prämienumgehung vorgelegen . Dieses Firmenkonstrukt auf rein mündlicher Basis, mit der geltend gemachten Mehrfachverleihung von Personal, reinen Bar zahlungen und der behaupteten Entgegennahme und Weiterleidung des Ent geltes durch einen Bevollmächtigten sei für die Erbringung von Gipserarbeiten höchst ungewöhnlich und den wirtschaftlichen Ge gebenheiten völ lig unangemessen. Diese Umstände verbunden mit der Tatsache, dass die in diesem verworrenen Setting als Arbeitgeberinnen fungierenden juristischen Personen kaum zufällig jeweils Konkurs gegangen und selbige Verfahren mangels Aktiven eingestellt worden seien, zwängen zum Schluss, dass die Beschwerdeführerin damit die Bezahlung von Prämien habe umgehen wollen. Wie der Rechnung der Suva vom 6. Novem ber 2020 sodann zu ent neh men sei , hätte die Beschwerdeführerin für die Jahre 2017 und 2018 zusätzliche Prämien in der Höhe von total Fr. 135'955.60 einsparen können , wenn ihr Verhalten unentdeckt geblieben wäre . Die Suva ha be diese Prämien somit zu Recht aufgerechnet. 3.2</w:t>
      </w:r>
    </w:p>
    <w:p>
      <w:r>
        <w:t>Weil der vorliegend zu beurteilende Sachverhalt derselbe ist</w:t>
      </w:r>
    </w:p>
    <w:p>
      <w:r>
        <w:t>und sich die Ein wen dungen der Beschwerdeführerin decken, ist hier nicht anders zu entscheiden. In masslicher Hinsicht wurden die von der Beschwerdegegnerin nachgeforderten Sozialversicherungsbeiträge und Nebenkosten nicht bestritten. Wie bei den Prämien der Unfallversicherung, wäre auch hier die Einsparung an Sozialver sicherungsbeträgen beträchtlich gewesen, wäre die Beschwerdeführerin mit ihrem Verhalten durchgekommen. Die mit dem angefochtenen Einspracheentscheid vom 2 7. Juli 2021 ( Urk. 1) bestätigten Nach forderungen mittels der</w:t>
      </w:r>
    </w:p>
    <w:p>
      <w:r>
        <w:t>Nachzah lungsverfügungen vom 3 0. Dezember 2020 ( Urk. 5/357 - 358) und</w:t>
      </w:r>
    </w:p>
    <w:p>
      <w:r>
        <w:t>der Revisions rechnung vom 1 3. Januar 2021 ( Urk. 5/361) sowie die Verzugszinsforderungen ( Urk. 5/359-360) sind daher rechtens.</w:t>
      </w:r>
    </w:p>
    <w:p>
      <w:r>
        <w:t>Diese Erwägungen führen zur Abweisung der Beschwerde. 4.</w:t>
      </w:r>
    </w:p>
    <w:p>
      <w:r>
        <w:t>Mit ihrer Eingabe vom 1 7. November 2021 beantragte die Beschwerdeführerin, dass allfällige weitere Verfahrensschritte des vorliegenden Verfahrens bis zum Urteil im Verfahren Nr. UV.2021.00079 in Sachen der Beschwerdeführerin gegen die Suva betreffend Prämienforderung zu sistieren seien ( Urk. 7). Mit Eingang der Beschwerdeantwort (Urk. 4) und Kassenakten (Urk. 5/1-466) und der nachfolgen den Zustellung der Beschwerdeant wort an die Beschwerdeführerin m it Verfügung</w:t>
      </w:r>
    </w:p>
    <w:p>
      <w:r>
        <w:t>vom 8. November 2021 ( Urk. 6) war das vorliegende Verfahren spruchreif. Das Urteil im Verfahren Nr. UV.2021.00079 ist heute ergangen.</w:t>
      </w:r>
    </w:p>
    <w:p>
      <w:r>
        <w:t>Demnach ist das Sistierungsbegehren der Beschwerdeführerin gegenstandslos geworden. Das Gericht erkennt: 1.</w:t>
      </w:r>
    </w:p>
    <w:p>
      <w:r>
        <w:t>Die Beschwerde wird abgewiesen. 2.</w:t>
      </w:r>
    </w:p>
    <w:p>
      <w:r>
        <w:t>Das Verfahren ist kostenlos. 3.</w:t>
      </w:r>
    </w:p>
    <w:p>
      <w:r>
        <w:t>Zustellung gegen Empfangsschein an: - X.___ AG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 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