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AB.2021.00068 vom 10. Juni 2021</w:t>
      </w:r>
    </w:p>
    <w:p>
      <w:r>
        <w:t>ZH Sozialversicherungsgericht, 2021-06-10, DE</w:t>
      </w:r>
    </w:p>
    <w:p>
      <w:r>
        <w:rPr>
          <w:b/>
        </w:rPr>
        <w:t xml:space="preserve">Quelle: </w:t>
      </w:r>
      <w:r>
        <w:t>https://mcp.opencaselaw.ch/entscheid/zh_sozialversicherungsgericht_AB.2021.00068</w:t>
      </w:r>
    </w:p>
    <w:p>
      <w:r>
        <w:t>FR: ZH_SOZIALVERSICHERUNGSGERICHT AB.2021.00068 du 10 juin 2021</w:t>
      </w:r>
    </w:p>
    <w:p>
      <w:r>
        <w:t>IT: ZH_SOZIALVERSICHERUNGSGERICHT AB.2021.00068 del 10 giugno 2021</w:t>
      </w:r>
    </w:p>
    <w:p>
      <w:pPr>
        <w:pStyle w:val="Heading2"/>
      </w:pPr>
      <w:r>
        <w:t>Erwägungen</w:t>
      </w:r>
    </w:p>
    <w:p>
      <w:r>
        <w:rPr>
          <w:b/>
        </w:rPr>
        <w:t>E. 1</w:t>
      </w:r>
    </w:p>
    <w:p>
      <w:r>
        <w:t>Januar 2014 von ihrem Ehemann übernommen hatte (Urk.</w:t>
      </w:r>
    </w:p>
    <w:p>
      <w:r>
        <w:t>6/5). Mit</w:t>
      </w:r>
    </w:p>
    <w:p>
      <w:r>
        <w:t>Beitragsverfügung vom 10.</w:t>
      </w:r>
    </w:p>
    <w:p>
      <w:r>
        <w:t>Juni 2021 setzte die Ausgleichskasse die persönlichen Beiträge von X.___ für das Jahr 2018 auf Fr.</w:t>
      </w:r>
    </w:p>
    <w:p>
      <w:r>
        <w:t>16'965.80 ( einschliesslich Verwaltungskosten, Urk.</w:t>
      </w:r>
    </w:p>
    <w:p>
      <w:r>
        <w:rPr>
          <w:b/>
        </w:rPr>
        <w:t>E. 1.1</w:t>
      </w:r>
    </w:p>
    <w:p>
      <w:r>
        <w:t>Vom Einkommen aus selbständiger Erwerbstätigkeit werden AHV/IV/EO-Beiträge erhoben (Art.</w:t>
      </w:r>
    </w:p>
    <w:p>
      <w:r>
        <w:t>3 f. und Art.</w:t>
      </w:r>
    </w:p>
    <w:p>
      <w:r>
        <w:t>8</w:t>
      </w:r>
    </w:p>
    <w:p>
      <w:r>
        <w:t>f. des Bundesgesetzes über die Alters- und Hinter lassenenversicherung, AHVG; Art.</w:t>
      </w:r>
    </w:p>
    <w:p>
      <w:r>
        <w:t>2 und Art.</w:t>
      </w:r>
    </w:p>
    <w:p>
      <w:r>
        <w:t>3 des Bundesgesetzes über die Invalidenversicherung, IVG; Art.</w:t>
      </w:r>
    </w:p>
    <w:p>
      <w:r>
        <w:t>26 und Art.</w:t>
      </w:r>
    </w:p>
    <w:p>
      <w:r>
        <w:t>27 des Bundes gesetzes über den Erwerbsersatz, EOG). Zudem unterstehen die obligatorisch in der AHV versicher te n Selbständigerwerbenden der Familienzulagenordnung des Kantons, in dem ihr Unternehmen seinen rechtlichen Sitz hat, oder, wenn ein solcher fehlt, ihres Wohnsitzkantons (Art.</w:t>
      </w:r>
    </w:p>
    <w:p>
      <w:r>
        <w:rPr>
          <w:b/>
        </w:rPr>
        <w:t>E. 1.2</w:t>
      </w:r>
    </w:p>
    <w:p>
      <w:r>
        <w:t>Gemäss Art.</w:t>
      </w:r>
    </w:p>
    <w:p>
      <w:r>
        <w:t>22 der Verordnung über die Alters- und Hinterlassenenversicherung</w:t>
      </w:r>
    </w:p>
    <w:p>
      <w:r>
        <w:t>( AHVV ) werden die Beiträge für jedes Beitragsjahr festgesetzt. Als Beitragsjahr gilt das Kalenderjahr (Abs.</w:t>
      </w:r>
    </w:p>
    <w:p>
      <w:r>
        <w:t>1). Für die Bemessung der Beiträge massgebend ist das Einkommen nach dem Ergebnis des im Beitragsjahr abgeschlossenen Geschäfts jahres und das am Ende des Geschäftsjahres im Betrieb investierte Eigenkapital (Abs.</w:t>
      </w:r>
    </w:p>
    <w:p>
      <w:r>
        <w:t>2).</w:t>
      </w:r>
    </w:p>
    <w:p>
      <w:r>
        <w:rPr>
          <w:b/>
        </w:rPr>
        <w:t>E. 1.3</w:t>
      </w:r>
    </w:p>
    <w:p>
      <w:r>
        <w:t>Nach Art.</w:t>
      </w:r>
    </w:p>
    <w:p>
      <w:r>
        <w:t>23 Abs.</w:t>
      </w:r>
    </w:p>
    <w:p>
      <w:r>
        <w:t>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interkantonalen Repartitionswerte zu ermitteln. Die Angaben der Steuerbehörden hierüber sind für die Ausgleichskassen verbindlich (Art.</w:t>
      </w:r>
    </w:p>
    <w:p>
      <w:r>
        <w:t>23 Abs.</w:t>
      </w:r>
    </w:p>
    <w:p>
      <w:r>
        <w:t>4 AHVV).</w:t>
      </w:r>
    </w:p>
    <w:p>
      <w:r>
        <w:t>Nach der Rechtsprechung begründet jede rechtskräftige Steuerveranlagung die nur mit Tatsachen widerlegbare Vermutung, dass sie der Wirklichkeit entspreche. Da die Ausgleichskassen an die Angaben der Steuerbehörden gebunden sind und das Sozialversicherungsgericht grundsätzlich nur die Kassenverfügung auf ihre Gesetzmässigkeit zu überprüfen hat, darf das Gericht von rechtskräftigen Steuer taxationen bloss dann abweichen, wenn diese klar ausgewiesene Irrtümer ent halten, die ohne weiteres richtig gestellt werden können, oder wenn sachliche Umstände gewürdigt werden müssen, die steuerrechtlich belanglos, sozialversi cherungsrechtlich aber bedeutsam sind. Blosse Zweifel an der Richtigkeit einer Steuertaxation genügen hiezu nicht; denn die ordentliche Einkommensermittlung obliegt den Steuerbehörden, in deren Aufgabenkreis das Sozialversicherungs ge richt nicht mit eigenen Veranlagungsmassnahmen einzugreifen hat. Die selbstän dig erwerbenden Versicherten haben demnach ihre Rechte, auch im Hinblick auf die AHV-rechtliche Beitragspflicht, in erster Linie im Steuerjustizverfahren zu wahren (BGE 139 V 537 E. 5.5 mit Hinweis, 110 V 369 E. 2a mit Hinweisen; Urteil des Bundesgerichts 9C_543/2019 vom 20.</w:t>
      </w:r>
    </w:p>
    <w:p>
      <w:r>
        <w:t>Januar 2020 E. 3.2.1 mit Hinweisen ).</w:t>
      </w:r>
    </w:p>
    <w:p>
      <w:r>
        <w:rPr>
          <w:b/>
        </w:rPr>
        <w:t>E. 1.4</w:t>
      </w:r>
    </w:p>
    <w:p>
      <w:r>
        <w:t>hievor) .</w:t>
      </w:r>
    </w:p>
    <w:p>
      <w:r>
        <w:t>S o sind vorliegend</w:t>
      </w:r>
    </w:p>
    <w:p>
      <w:r>
        <w:t>keine klar ausgewiesen e n Irrtümer oder sach liche n Umstände ersichtlich , die steuerrechtlich belanglos, sozialversicherungs recht lich hingegen von Bedeutung wären und daher nach der Rechtsprechung ein Abgehen von der Steuermeldung rechtfertigen würden (vgl. E.</w:t>
      </w:r>
    </w:p>
    <w:p>
      <w:r>
        <w:t>1.3) .</w:t>
      </w:r>
    </w:p>
    <w:p>
      <w:r>
        <w:t>Denn soweit</w:t>
      </w:r>
    </w:p>
    <w:p>
      <w:r>
        <w:t>die</w:t>
      </w:r>
    </w:p>
    <w:p>
      <w:r>
        <w:t>Beschwerdeführerin</w:t>
      </w:r>
    </w:p>
    <w:p>
      <w:r>
        <w:t>geltend macht , sie sei in den Jahren 2017 und 2018</w:t>
      </w:r>
    </w:p>
    <w:p>
      <w:r>
        <w:t>aus gesundheitlichen Gründen nicht erwerbstätig gewesen und habe kein Einkommen erzielt , war dieser Umstand auch steuerrechtlich von Bedeutung , weshalb er bereits im Steuerverfahren bzw. im steuerlichen Rechtsmittelverfahren</w:t>
      </w:r>
    </w:p>
    <w:p>
      <w:r>
        <w:t>hätte vor gebracht werden müssen . Daran ändert nichts, dass die Beschwerdeführerin an gibt, sie sei</w:t>
      </w:r>
    </w:p>
    <w:p>
      <w:r>
        <w:t>nach dem Tod ihre s</w:t>
      </w:r>
    </w:p>
    <w:p>
      <w:r>
        <w:t>v ormaligen Treuhänders mit der T hemati k Steuern übe r fordert gewesen ,</w:t>
      </w:r>
    </w:p>
    <w:p>
      <w:r>
        <w:t>ergibt sich doch aus den Akten, dass sie im Januar 2019</w:t>
      </w:r>
    </w:p>
    <w:p>
      <w:r>
        <w:t>( für die Belange der AHV ) einen neuen Treuhänder ( Y.___ ) mand a tiert hatte</w:t>
      </w:r>
    </w:p>
    <w:p>
      <w:r>
        <w:t>(vgl. Urk.</w:t>
      </w:r>
    </w:p>
    <w:p>
      <w:r>
        <w:t>6/57) , an den sie sich auch für steuerliche Fragestellungen hätte wenden können .</w:t>
      </w:r>
    </w:p>
    <w:p>
      <w:r>
        <w:t>Des Weiteren</w:t>
      </w:r>
    </w:p>
    <w:p>
      <w:r>
        <w:t>kann aber auch nicht gesagt werden, es liege bezüglich der Frage , ob in den Jahren 2017 und 2018 eine selbständige Erwerbs tätigkeit gegeben war ,</w:t>
      </w:r>
    </w:p>
    <w:p>
      <w:r>
        <w:t>ein klar ausgewiesener Irrtum vor ;</w:t>
      </w:r>
    </w:p>
    <w:p>
      <w:r>
        <w:t>s o hatte die Beschwer deführerin jedenfalls noch</w:t>
      </w:r>
    </w:p>
    <w:p>
      <w:r>
        <w:t>im Januar 2019 die Auszahlung von beitragspflich ti gen Löhnen an verschiedene Arbeitnehmende im Jahr 2018 deklariert (Urk.</w:t>
      </w:r>
    </w:p>
    <w:p>
      <w:r>
        <w:t>6/51 ) und (erst) im Februar 2019 durch ihren Treuhänder darauf hinweisen lassen, dass sie aufgrund eines Unfalles (und nicht wegen einer Depression)</w:t>
      </w:r>
    </w:p>
    <w:p>
      <w:r>
        <w:t>« bis auf Weiteres » kein Einkommen erzielen könne ; entsprechend hatte sie darum ersuchen lassen, die Akontorechnungen</w:t>
      </w:r>
    </w:p>
    <w:p>
      <w:r>
        <w:t>« für das laufende Jahr » [mithin 2019] zu annullieren und eine Schlussabrechnung für das vergangene Jahr zu erstellen ( Urk.</w:t>
      </w:r>
    </w:p>
    <w:p>
      <w:r>
        <w:t>6/59) .</w:t>
      </w:r>
    </w:p>
    <w:p>
      <w:r>
        <w:t>Eben falls im Januar 2019 hatte sie für sich selbst – offensichtlich fälschlicherweise ebenfalls auf dem Formular „Lohndeklaration 2018“ und somit wie für eine unselbständige Erwerbstätigkeit - eine „ Lohnsumme “ von F r.</w:t>
      </w:r>
    </w:p>
    <w:p>
      <w:r>
        <w:t>39‘973. -- gemeldet u nd angegeben, ihre zu erwartende „ Lohnsumme “ für das Jahr 2019 betrage Fr.</w:t>
      </w:r>
    </w:p>
    <w:p>
      <w:r>
        <w:t>36‘000. -- ( Urk.</w:t>
      </w:r>
    </w:p>
    <w:p>
      <w:r>
        <w:t>6/52) . Auch dies spricht für die fortdauernde selbständige Erwerbstätigkeit im Jahr 201 8.</w:t>
      </w:r>
    </w:p>
    <w:p>
      <w:r>
        <w:t>Die Beschwerdeführerin brachte weiter nicht vor, dass sie oder ihr Ehemann in den Jahren 2017 und 2018 Einkünfte gehabt hätten, die vom gemeldeten Einkommen aus selbständiger Erwerbstätigkeit ( Urk.</w:t>
      </w:r>
    </w:p>
    <w:p>
      <w:r>
        <w:t>6/118, Urk.</w:t>
      </w:r>
    </w:p>
    <w:p>
      <w:r>
        <w:t>6/121) beziehungsweise die von einem Gesamteinkommen auszuscheiden wären. Hinweise auf entsprechende Einkünfte sind auch aus den A kten nicht ersichtlich (vgl. Urk.</w:t>
      </w:r>
    </w:p>
    <w:p>
      <w:r>
        <w:t>6 /45, Urk.</w:t>
      </w:r>
    </w:p>
    <w:p>
      <w:r>
        <w:t>6 /51-52, Urk.</w:t>
      </w:r>
    </w:p>
    <w:p>
      <w:r>
        <w:t>6 / 75, Urk.</w:t>
      </w:r>
    </w:p>
    <w:p>
      <w:r>
        <w:t>6 /86-87, U rk.</w:t>
      </w:r>
    </w:p>
    <w:p>
      <w:r>
        <w:t>6 /96/3 ).</w:t>
      </w:r>
    </w:p>
    <w:p>
      <w:r>
        <w:t>Sind jedoch mit Blick auf die Vorbringen der Beschwerdeführerin</w:t>
      </w:r>
    </w:p>
    <w:p>
      <w:r>
        <w:t>keine Umstände ersichtlich, welche gegen die Verbindlichkeit der Steuermeldungen sprechen,</w:t>
      </w:r>
    </w:p>
    <w:p>
      <w:r>
        <w:t>ist nicht zu beanstanden, dass die A usg l e ichskasse die persönli c hen Beiträge für die Jahre 2017 und 2018 gestützt auf die entsprechenden</w:t>
      </w:r>
    </w:p>
    <w:p>
      <w:r>
        <w:t>Steuermeldungen vom 2 6.</w:t>
      </w:r>
    </w:p>
    <w:p>
      <w:r>
        <w:t>Januar 2021 bzw. vom 31.</w:t>
      </w:r>
    </w:p>
    <w:p>
      <w:r>
        <w:t>Januar 2021</w:t>
      </w:r>
    </w:p>
    <w:p>
      <w:r>
        <w:t>festgesetzt hat. 3. 3</w:t>
      </w:r>
    </w:p>
    <w:p>
      <w:r>
        <w:t>D ie Beitragsberechnung als solche wird von der Beschwerdeführerin im Übrigen nicht in Frage gestellt , weshalb</w:t>
      </w:r>
    </w:p>
    <w:p>
      <w:r>
        <w:t>kein Anlass für eine nähere Prüfung besteht (vgl. zum R üge prinzip BGE 110 V 48 E.</w:t>
      </w:r>
    </w:p>
    <w:p>
      <w:r>
        <w:t>4a). Der angefochtene Entscheid erw e ist sich somit als rechtens , weshalb die dagegen erhobene Beschwerde abzuweisen ist . 4 .</w:t>
      </w:r>
    </w:p>
    <w:p>
      <w:r>
        <w:t>S oweit die Beschwerdeführerin geltend mach t , dass sie – da sie über kein Ein kommen und kein Vermögen verfüge - die F orderungen der SVA nicht begleichen könne, ist es ihr unbenommen, bei der Ausgleichskasse ein Gesuch um Herab setzung der pe rsönlichen Beiträge zu stellen (vgl. dazu Art.</w:t>
      </w:r>
    </w:p>
    <w:p>
      <w:r>
        <w:t>11 AHVG, Art.</w:t>
      </w:r>
    </w:p>
    <w:p>
      <w:r>
        <w:t>31 f. AHVV).</w:t>
      </w:r>
    </w:p>
    <w:p>
      <w:r>
        <w:t>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Gegen diesen Entscheid kann innert 30 Tagen seit der Zustellung beim Bundesgericht Beschwerde eingereicht werden ( Art.</w:t>
      </w:r>
    </w:p>
    <w:p>
      <w:r>
        <w:t>82 ff. in Verbindung mit Art.</w:t>
      </w:r>
    </w:p>
    <w:p>
      <w:r>
        <w:t>90 ff. des Bundes gesetzes über das Bundesgericht, BGG). Die Frist steht während folgender Zeiten still: vom siebten Tag vor Ostern bis und mit dem siebten Tag nach Ostern, vom 1 5.</w:t>
      </w:r>
    </w:p>
    <w:p>
      <w:r>
        <w:t>Juli bis und mit 1 5.</w:t>
      </w:r>
    </w:p>
    <w:p>
      <w:r>
        <w:t>August sowie vom 1 8.</w:t>
      </w:r>
    </w:p>
    <w:p>
      <w:r>
        <w:t>Dezember bis und mit dem 2.</w:t>
      </w:r>
    </w:p>
    <w:p>
      <w:r>
        <w:t>Januar ( Art.</w:t>
      </w:r>
    </w:p>
    <w:p>
      <w:r>
        <w:t>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w:t>
      </w:r>
    </w:p>
    <w:p>
      <w:r>
        <w:t>42 BGG). Sozialversicherungsgericht des Kantons Zürich Der VorsitzendeDie Gerichtsschreiberin GräubBachmann</w:t>
      </w:r>
    </w:p>
    <w:p>
      <w:r>
        <w:rPr>
          <w:b/>
        </w:rPr>
        <w:t>E. 6</w:t>
      </w:r>
    </w:p>
    <w:p>
      <w:r>
        <w:t>/142), welche die Ausgleichskasse mit Einspracheentscheid vom 22.</w:t>
      </w:r>
    </w:p>
    <w:p>
      <w:r>
        <w:t>Juli 2021 abwies (U rk.</w:t>
      </w:r>
    </w:p>
    <w:p>
      <w:r>
        <w:t>2). 2.</w:t>
      </w:r>
    </w:p>
    <w:p>
      <w:r>
        <w:t>Dagegen erhob X.___</w:t>
      </w:r>
    </w:p>
    <w:p>
      <w:r>
        <w:t>hierorts am 2</w:t>
      </w:r>
    </w:p>
    <w:p>
      <w:r>
        <w:rPr>
          <w:b/>
        </w:rPr>
        <w:t>E. 9</w:t>
      </w:r>
    </w:p>
    <w:p>
      <w:r>
        <w:t>August 2021 Beschwerde mit dem sinngemässen Antrag um Aufhebung des angefochtenen Einsprachentscheids vom 2 2.</w:t>
      </w:r>
    </w:p>
    <w:p>
      <w:r>
        <w:t>Juli 2021</w:t>
      </w:r>
    </w:p>
    <w:p>
      <w:r>
        <w:t>sowie Festsetzung der Beiträge der Jahre 2017 und 2018 nach Massgabe eines Einkommens aus selbständi ger Erwerbs tätigkeit von je Fr.</w:t>
      </w:r>
    </w:p>
    <w:p>
      <w:r>
        <w:t>0.-- (Urk.</w:t>
      </w:r>
    </w:p>
    <w:p>
      <w:r>
        <w:t>1).</w:t>
      </w:r>
    </w:p>
    <w:p>
      <w:r>
        <w:t>M it Vernehmlassung vom 8.</w:t>
      </w:r>
    </w:p>
    <w:p>
      <w:r>
        <w:t>Oktober 2021 stellte die Ausgleichskasse Antrag auf Abweisung der Beschwerde (Urk.</w:t>
      </w:r>
    </w:p>
    <w:p>
      <w:r>
        <w:t>5), wa s der Beschwerdeführerin mit Verfügung vom 12.</w:t>
      </w:r>
    </w:p>
    <w:p>
      <w:r>
        <w:t>Oktober 2021 zur Kenntnis gebracht wurde (Urk.</w:t>
      </w:r>
    </w:p>
    <w:p>
      <w:r>
        <w:t>7). Das Gericht zieht in Erwägung: 1.</w:t>
      </w:r>
    </w:p>
    <w:p>
      <w:r>
        <w:rPr>
          <w:b/>
        </w:rPr>
        <w:t>E. 12</w:t>
      </w:r>
    </w:p>
    <w:p>
      <w:r>
        <w:t>Abs.</w:t>
      </w:r>
    </w:p>
    <w:p>
      <w:r>
        <w:t>2 des Bundesgesetzes über die Familienzulagen, FamZG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