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AB.2021.00045 vom 7. Mai 2021</w:t>
      </w:r>
    </w:p>
    <w:p>
      <w:r>
        <w:t>ZH Sozialversicherungsgericht, 2021-05-07, DE</w:t>
      </w:r>
    </w:p>
    <w:p>
      <w:r>
        <w:rPr>
          <w:b/>
        </w:rPr>
        <w:t xml:space="preserve">Quelle: </w:t>
      </w:r>
      <w:r>
        <w:t>https://mcp.opencaselaw.ch/entscheid/zh_sozialversicherungsgericht_AB.2021.00045</w:t>
      </w:r>
    </w:p>
    <w:p>
      <w:r>
        <w:t>FR: ZH_SOZIALVERSICHERUNGSGERICHT AB.2021.00045 du 7 mai 2021</w:t>
      </w:r>
    </w:p>
    <w:p>
      <w:r>
        <w:t>IT: ZH_SOZIALVERSICHERUNGSGERICHT AB.2021.00045 del 7 maggio 2021</w:t>
      </w:r>
    </w:p>
    <w:p>
      <w:pPr>
        <w:pStyle w:val="Heading2"/>
      </w:pPr>
      <w:r>
        <w:t>Erwägungen</w:t>
      </w:r>
    </w:p>
    <w:p>
      <w:r>
        <w:rPr>
          <w:b/>
        </w:rPr>
        <w:t>E. 1</w:t>
      </w:r>
    </w:p>
    <w:p>
      <w:r>
        <w:t>Mit Gesuch vom</w:t>
      </w:r>
    </w:p>
    <w:p>
      <w:r>
        <w:rPr>
          <w:b/>
        </w:rPr>
        <w:t>E. 1.1</w:t>
      </w:r>
    </w:p>
    <w:p>
      <w:r>
        <w:t>Vom Einkommen aus unselbständiger Erwerbstätigkeit, massgebender Lohn genannt, werden paritätische Arbeitnehmer- und Arbeitgeberbeiträge erhoben ( Art. 5 Abs. 1 und Art. 13 des Bundesgesetz es über die Alters- und Hinter lassenenversicherung , AHVG ). Als massgebender Lohn gilt jedes Entgelt für in unselbständiger Stellung auf bestimmte oder unbestimmte Zeit geleistete Arbeit ( Art. 5 Abs. 2 AHVG). Vom Einkommen aus selbständiger Erwerbstätigkeit wird demgegenüber ein Beitrag des Selbständigerwerbenden erhoben ( Art.</w:t>
      </w:r>
    </w:p>
    <w:p>
      <w:r>
        <w:rPr>
          <w:b/>
        </w:rPr>
        <w:t>E. 1.2</w:t>
      </w:r>
    </w:p>
    <w:p>
      <w:r>
        <w:t>Selbständige Erwerbstätigkeit liegt im Regelfall dann vor, wenn die beitrags pflichtige Person durch Einsatz von Arbeit und Kapital in frei bestimmter Selbst organisation und nach aussen sichtbar am wirtschaftlichen Verkehr teilnimmt mit dem Ziel, Dienstleistungen zu erbringen oder Produkte zu schaffen, deren Inanspruchnahme oder Erwerb durch finanzielle oder geldwerte Gegenleistungen abgegolten wird (BGE 115 V 161 E. 9a mit Hinweisen). Nach der Rechtsprechung des Bundesgerichts sind die Tätigung erheblicher Investitionen, die Benützung eigener Geschäftsräumlichkeiten sowie die Beschäftigung von eigenem Personal charakteristische Merkmale einer selbständigen Erwerbstätigkeit. Das spezifische Unternehmerrisiko besteht dabei darin, dass unabhängig vom Arbeitserfolg Kosten anfallen, die der Versicherte selber zu tragen hat. Für die Annahme selbständiger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(BGE 122 V 169 E. 3c mit Hinweisen).</w:t>
      </w:r>
    </w:p>
    <w:p>
      <w:r>
        <w:t>Von unselbständiger Erwerbstätigkeit ist auszugehen, wenn die für den Arbeits vertrag typischen Merkmale vorliegen, das heisst wenn die versicherte Person Dienst auf Zeit zu leisten hat, wirtschaftlich von der oder dem « Arbeitgebenden » abhängig ist und während der Arbeitszeit auch im Betrieb der oder des Arbeit gebenden eingeordnet ist, praktisch also keine andere Erwerbstätigkeit ausüben kann. Indizien dafür sind das Vorliegen eines bestimmten Arbeitsplans, die Not wendigkeit, über den Stand der Arbeiten Bericht zu erstatten, sowie das An gewiesensein auf die Infrastruktur am Arbeitsort. Das wirtschaftliche Risiko der versicherten Person erschöpft sich diesfalls in der (alleinigen) Abhängigkeit vom persönlichen Arbeitserfolg oder, bei einer regelmässig ausgeübten Tätigkeit, da rin, dass bei Dahinfallen des Erwerbsverhältnisses eine ähnliche Situation eintritt, wie dies beim Stellenverlust von Arbeitnehmenden der Fall ist (BGE 122 V 169 E. 3c mit Hinweisen). Die Abhängigkeit der eigenen Existenz vom persönlichen Arbeitserfolg ist praxisgemäss nur dann als Risiko einer selbständigerwerbenden Person zu werten, wenn beträchtliche Investitionen zu tätigen oder Angestellten löhne zu bezahlen sind (BGE 119 V 161 E. 3b). Hervorzuheben ist, dass sich die Frage nach der Arbeitnehmereigenschaft regelmässig nach der äusseren Erscheinungsform wirtschaftlicher Sachverhalte und nicht nach allfällig davon abweichenden internen Vereinbarungen der Beteiligten beurteilt, was jeweils unter Würdigung der gesamten Umstände des Einzelfalls zu geschehen hat. Ent scheidend ist dabei, ob geleistete Arbeit, ein Unterordnungsverhältnis und die Vereinbarung eines Lohnanspruchs in irgendeiner Form vorliegen (Urteil des Bundesgerichts 8C_790/2018 vom 8. Mai 2019 E. 3.2 mit Hinweis).</w:t>
      </w:r>
    </w:p>
    <w:p>
      <w:r>
        <w:rPr>
          <w:b/>
        </w:rPr>
        <w:t>E. 1.3</w:t>
      </w:r>
    </w:p>
    <w:p>
      <w:r>
        <w:t>Als Agenten (Reisevertreter, Handelsreisende und Weitere ) sind natürliche Personen zu betrachten, die gegen Entgelt im Namen und auf Rechnung eines andern ausserhalb von dessen Geschäftsräumen mit Dritten Verträge abschliessen oder den Abschluss vermitteln. Agenten gelten praxisgemäss grundsätzlich als unselbständig Beschäftigte und nur dann als Selbständigerwerbende , wenn sie über eine eigene Verkaufsorganisation verfügen, also kumulativ eigene Geschäftsräumlichkeiten benutzen, eigenes Personal beschäftigen und die Geschäftskosten im Wesentlichen selber tragen. Diese Umstände lassen auf ein spezifisches Unternehmerrisiko schliessen, weil dabei unabhängig vom Arbeits erfolg Kosten anfallen, welche vom Arbeitgeber oder Selbständigerwerbenden selber zu tragen sind. Demgegenüber ist das unternehmerische Risiko des alleine, ohne eigene Verkaufsorganisation, tätigen Agenten entsprechend geringer; es erschöpft sich im Wesentlichen darin, dass geleistete Arbeit nicht oder nicht voll ständig entschädigt wird ( Urteil des Bundesgerichts 9C_3/2021 vom 7. Mai 2021 E. 3.2.3 mit Hinweisen).</w:t>
      </w:r>
    </w:p>
    <w:p>
      <w:r>
        <w:rPr>
          <w:b/>
        </w:rPr>
        <w:t>E. 1.4</w:t>
      </w:r>
    </w:p>
    <w:p>
      <w:r>
        <w:t>Übt eine versicherte Person gleichzeitig mehrere Erwerbstätigkeiten aus, ist die beitragsrechtliche Qualifikation nicht auf Grund einer Gesamtbeurteilung vorzu nehmen. Vielmehr ist jedes einzelne Erwerbseinkommen dahin zu prüfen, ob es aus selbständiger oder unselbständiger Erwerbstätigkeit stammt (BGE</w:t>
      </w:r>
    </w:p>
    <w:p>
      <w:r>
        <w:t>144 V 111 E. 6.1 ; vorgenanntes Urteil 9C_3/2021 E. 3.1). 2. 2.1</w:t>
      </w:r>
    </w:p>
    <w:p>
      <w:r>
        <w:t>Die Bes chwerdegegnerin begründete ihre</w:t>
      </w:r>
    </w:p>
    <w:p>
      <w:r>
        <w:t>Einspracheentscheid e ( Urk. 2 und Urk. 16/2 ) damit, dass der Beschwerdeführer 1 wiederholt für die Beschwerde führerin 2 tätig sei und ansonsten neben seiner angestellten Haupttätigkeit keine weiteren Tätigkeiten ausführe, weshalb er als Reisevertretung zu behandeln beziehungsweise als Agent der Beschwerdeführerin 2 zu bezeichnen sei. Dies im Gegensatz zum klassischen Makler, der nur im Hinblick auf ein konkretes Geschäft tätig sei. Rechtsprechungsgemäss gälten Agenten und Reisevertreter als Selbständigerwerbende , wenn sie über eine eigene Verkaufsorganisation verfügen würden. Eine solche liege vor, wenn die Reisevertreter kumulativ eigene Geschäftsräumlichkeiten benützen, eigenes Personal beschäftigen und die Geschäftskosten im Wesentlichen selber tragen würden. Der Beschwerdeführer 1 beschäftige kein eigenes P ersonal und habe keine eigenen Geschäfts räumlichkeiten ausserhalb seiner Wohnadresse und erfülle somit die erforderlichen Kriterien für eine eigene Verkaufsorganisation nicht. Er könne demnach nicht als selbständiger Reisevertreter beziehungsweise Agent qualifiziert werden. Aus der Gesamtheit der Umstände ergebe sich, dass das Auftragsverhältnis zwischen den Beschwerdeführenden als unselbständig erwerbend gelte (S. 3).</w:t>
      </w:r>
    </w:p>
    <w:p>
      <w:r>
        <w:t>In ihrer Beschwerdeantwort ( Urk. 6 ) hielt sie unter Verweis auf die jüngste bundesgerichtliche Rechtsprechung ergänzend fest, dass Agenten grundsätzlich als unselbständig Erwerbstätige gälten. Der Beschwerdeführer 1, welcher der Beschwerdeführerin 2 Kunden vermittle und demnach eine klassische Ver mittlungstätigkeit ausführe, falle klar unter diese Rechtsprechung. 2.2</w:t>
      </w:r>
    </w:p>
    <w:p>
      <w:r>
        <w:t>Die Beschwerdeführenden stellte n sich demgegenüber auf den St andpunkt (Urk. 1 und Urk. 16/1 ), der Beschwerdeführer 1 sei als Einkaufssachbearbeiter mit operativer Leitung in einem Pensum von 100 %</w:t>
      </w:r>
    </w:p>
    <w:p>
      <w:r>
        <w:t>bei der Z.___ AG ange stellt. Zusätzlich zu diesem Hauptberuf übe er gelegentlich eine Vermittlungs tätigkeit aus, indem er Banken, darunter der Beschwerdeführerin 2, Bankkunden vermittle. Die Bank, mit der die Bankbeziehung schlussendlich zustande komme, zahle ihm dafür eine Vermittlungsgebühr. Der Beschwerdeführer 1 habe dazu einen « Finder’s Fee Vertrag» mit der Beschwerdeführerin 2 abgeschlossen. Als externer Vermittler stehe er nicht in einem Anstellungsverhältnis zur Beschwerdeführerin 2, vielmehr sei er - aus näher dargelegten Gründen - in Bezug auf seine Vermittlungstätigkeit selbständig erwerbstätig (S. 5 -13 ). Er sei weder Agent noch Handelsreisender oder Reisevertreter noch übe er sonst</w:t>
      </w:r>
    </w:p>
    <w:p>
      <w:r>
        <w:t>wie eine ähn liche Tätigkeit für die Beschwerdeführerin 2 aus . Es liege keine betriebswirtschaft liche und auch keine arbeitsorganisatorische Abhängigkeit von der Beschwerde führerin 2 oder einer anderen Bank vor. Vielmehr sei er selbständiger Einzel unternehmer und trage dementsprechend ein Unternehmerrisiko (S . 13-16 ).</w:t>
      </w:r>
    </w:p>
    <w:p>
      <w:r>
        <w:t>Im Laufe des Verfahrens hielten die Beschwerdeführenden ergänzend fest (Urk. 23), der in der jüngsten bundesgerichtlichen Rechtsprechung beurteilte Sachverhalt unterscheide sich in wesentlichen - näher dargelegten - Punkten vom vorliegend zu beurteilenden Sachverhalt (S. 3 -4 ). 3.</w:t>
      </w:r>
    </w:p>
    <w:p>
      <w:r>
        <w:rPr>
          <w:b/>
        </w:rPr>
        <w:t>E. 3</w:t>
      </w:r>
    </w:p>
    <w:p>
      <w:r>
        <w:t>0. September 2018 (Urk. 7/1) beantragte</w:t>
      </w:r>
    </w:p>
    <w:p>
      <w:r>
        <w:t>der 1976 geborene X.___ eine Anerkennung als Selbständigerwerbende r</w:t>
      </w:r>
    </w:p>
    <w:p>
      <w:r>
        <w:t>bezüglich der Ver mittlung von Kundenvermögen an die Y.___ AG im Nebenerwerb . Mit Verfügung en vom 2 8. Mai 2020 (Urk.</w:t>
      </w:r>
    </w:p>
    <w:p>
      <w:r>
        <w:rPr>
          <w:b/>
        </w:rPr>
        <w:t>E. 3.1</w:t>
      </w:r>
    </w:p>
    <w:p>
      <w:r>
        <w:t>Der Beschwerdeführer 1 hat mit der Beschwerdeführerin 2 einen « Finder’s Fee Vertrag» abgeschlossen, gemäss welchem er der Beschwerdeführerin 2 Kunden vermittelt und bei Zustandekommen eines Vertrags zwischen der Beschwerde führerin 2 und dem Kunden ihm dafür eine Entschädigung entrichtet wird ( Urk. 7/1/5-9). Er vermittelt demnach im Auftrag der Beschwerdeführerin 2 ausserhalb von deren Geschäftsräumen gegen Entgelt den Abschluss von Ver trägen zwischen ihr und Dritten, wobei der Beschwerdeführer 1 den Kunden über seine Verbindung mit der Beschwerdeführerin 2 und die im « Finder’s Fee Vertrag» vereinbarte Entschädigung zu informieren hat ( Urk. 7/1/6). Er ist damit als Agent im Sinne der in E . 1.3 hiervor dargelegten Rechtsprechung zu qualifizieren . Ein Mäklervertrag</w:t>
      </w:r>
    </w:p>
    <w:p>
      <w:r>
        <w:t>liegt unbestritten nicht vor, wobei in diesem Zusammenhang die privatrechtliche Qualifikation des Vertragsverhältnisses mit der Beschwerde führerin 2 ohnehin offenbleiben kann (vgl. dazu vorgenanntes Urteil 9C_3/2021 E. 4.1).</w:t>
      </w:r>
    </w:p>
    <w:p>
      <w:r>
        <w:rPr>
          <w:b/>
        </w:rPr>
        <w:t>E. 3.2</w:t>
      </w:r>
    </w:p>
    <w:p>
      <w:r>
        <w:t>Wie bereits dargelegt, gelten Agenten praxisgemäss grundsätzlich als unselbständig Beschäftigte und nur dann als Selbständigerwerbende , wenn sie über eine eigene Verkaufsorganisation verfügen, also kumulativ eigene Geschäftsräumlichkeiten benutzen, eigenes Personal beschäftigen und die Geschäftskosten im Wesentlichen selber tragen.</w:t>
      </w:r>
    </w:p>
    <w:p>
      <w:r>
        <w:t>Diese Rechtsprechung gilt für alle als Agenten qualifizierte Versicherte, weshalb entgegen de n Einwendungen der Beschwerdeführenden ( Urk. 23 S. 3-4) nicht weiter von Belang ist, ob sich der im vorgenannten Urteil 9C_3/2021 beurteilte Sachverhalt vom vorliegend zu beurteilenden Sachverhalt unterscheidet .</w:t>
      </w:r>
    </w:p>
    <w:p>
      <w:r>
        <w:t>W eder wird behauptet noch ergibt sich aus den Akten, dass der Beschwerdeführer 1 für seine Vermittlungstätigkeiten eigene Geschäftsräumlichkeiten gemietet hätte, befindet sich doch die von ihm angegebene Geschäftsadresse an seinem Wohnort (U rk. 7/1/1-2 , vgl. auch Urk. 1 S. 9 und Urk. 16/1 S. 9 ). Ebenso wenig ist ersichtlich, dass er eigenes Personal angestellt hat. Dass er die Geschäftskosten selbst zu tragen hat, ist somit nicht massgebend, wobei ohnehin nicht davon auszugehen ist, dass diese vorliegend in hohem Umfang anfallen (vgl. dazu auch Urk. 1 S. 10 und Urk. 16/1 S. 10) . Gemäss der konstanten und unlängst erneut bestätigten bundesgerichtlichen Rechtsprechung (vgl. vorgenanntes Urteil 9C_3/2021) ist in einer solchen Konstellation ohne Weiteres von einer unselbständigen Erwerbstätigkeit auszugehen . Dabei ist entgegen der Ansicht der Beschwerdeführenden ( Urk. 1 S. 16 und Urk. 16/1 S . 16) unerheblich, dass der Beschwerdeführer 1 seine Vermittlungstätigkeit nur im Nebenerwerb ausübt , könnte ansonsten bei Vollzeiterwerbstätigen doch nie von einer unselbständigen Erwerbstätigkeit im Nebenerwerb ausgegangen werden .</w:t>
      </w:r>
    </w:p>
    <w:p>
      <w:r>
        <w:t>Umstände, aufgrund welcher eine Änderung der steten bundesgerichtlichen Praxis</w:t>
      </w:r>
    </w:p>
    <w:p>
      <w:r>
        <w:t>diskutiert werden könnte (vgl. vorgenanntes Urteil 9C_3/2021 E. E. 4.3), liegen keine vor, nachdem weder behauptet wird noch ersichtlich wäre, dass der Beschwerdeführer 1 so hohe Geschäftskosten selber zu tragen hätte, dass die von ihm getätigte n Investition en vergleichbar wäre n mit jenen eines Agenten, welcher eigenes Personal beschäftigt und eigene Geschäftsräumlichkeiten benutzt . Das Unternehmerrisiko des Beschwerdeführer s 1 erschöpft sich denn vorliegend auch im Wesentlichen darin, dass von ihm geleistete Arbeit nicht oder nicht vollständig entschädigt wird . Nachdem die bei einem Agenten kumulativ erforderlichen drei massgeblichen Kriterien für eine selbständige Erwerbstätigkeit nicht alle erfüllt sind, erübrigt es sich - entg egen den Ausführungen der Beschwerdeführenden ( Urk. 1 S. 8 und S. 16 sowie Urk. 16/1 S. 8 und S. 16 ) - die weiteren in der Weg leitung über den massgebenden Lohn in der AHV, IV und EO ( WML ) genannten Kriterien für das Vorliegen einer selbständigen Erwerbstätigkeit ei n gehender zu prüfen.</w:t>
      </w:r>
    </w:p>
    <w:p>
      <w:r>
        <w:t>Der Beschwerdeführer 1 ist damit als unselbständig Erwerbstätiger zu qualifiziere n, was zur Abweisung der Beschwerde führt. Das Gericht erkennt: 1.</w:t>
      </w:r>
    </w:p>
    <w:p>
      <w:r>
        <w:t>Die Beschwerden werden abgewiesen. 2.</w:t>
      </w:r>
    </w:p>
    <w:p>
      <w:r>
        <w:t>Das Verfahren ist kostenlos. 3 .</w:t>
      </w:r>
    </w:p>
    <w:p>
      <w:r>
        <w:t>Zustellung gegen Empfangsschein an: - Rechtsanw alt Dr. Alfred Blesi - Sozialversicherungsanstalt des Kantons Zürich, Ausgleichskasse - Bundesamt für Sozialversicherungen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 zulegen, soweit die Partei sie in Händen hat (Art. 42 BGG). Sozialversicherungsgericht des Kantons Zürich Der VorsitzendeDie Gerichtsschreiberin GräubLanzicher</w:t>
      </w:r>
    </w:p>
    <w:p>
      <w:r>
        <w:rPr>
          <w:b/>
        </w:rPr>
        <w:t>E. 7</w:t>
      </w:r>
    </w:p>
    <w:p>
      <w:r>
        <w:t>/20 ) wies die Ausgleichskasse mit Entscheid vom 5 . November 2021 ab ( Urk. 1 6/2 ). 2.</w:t>
      </w:r>
    </w:p>
    <w:p>
      <w:r>
        <w:t>Gegen den Einspracheentscheid vom 7. Mai 2021 erhob der Versicherte am</w:t>
      </w:r>
    </w:p>
    <w:p>
      <w:r>
        <w:t>9. Juni 2021 Beschwerde (Urk. 1) und beantragte, dieser sei aufzuheben und es sei festzustellen, dass er mit Bezug auf die ihm von der Y.___ AG ausgerichteten Vermittlungsgebühren sozialversicherungsrechtlich als selb ständig erwerbend gelte. Am 1 7. August 2021 beantragte die Ausgleichs kasse , die Beschwerde sei abzuw eisen (Urk. 6) .</w:t>
      </w:r>
    </w:p>
    <w:p>
      <w:r>
        <w:t>Gegen den Einspracheentscheid vom 5. November 2021 erhob die Y.___ AG am 2 6. November 2021 Beschwerde (Prozess Nr. AB.2021.00103) und beantragte, dieser sei aufzuheben und es sei festzustellen, dass d er Ver sicherte m it Bezug auf die ihm von der Y.___ AG ausgerichteten Vermittlungsgebühren sozialversicherungsrechtlich als selbständig erwerbend gelte ( Urk. 16/1) .</w:t>
      </w:r>
    </w:p>
    <w:p>
      <w:r>
        <w:t>Am 2 1. Januar 2022 beantragte die Ausgleichskasse, die Beschwerde sei abzuweisen (Urk. 16/6).</w:t>
      </w:r>
    </w:p>
    <w:p>
      <w:r>
        <w:t>Mit Verfügungen vom 3 1. Januar 2022 ( Urk. 16/7 und Urk. 17) wurde der Prozess Nr. AB.2021.00103 mit dem vorliegenden Verfahren vereinigt und als dadurch erledigt abgeschrieben. Mit Eingabe vom 2 9. März 2022 äusserten sich die Beschwerdeführenden erneut zum Verfahren ( Urk. 23). Ihre Stellungnahme wurde der Beschwerdegegnerin mit Verfügung vom 3 0. März 2022 zur Kenntnis gebracht (Urk. 24 ). Das Gericht zieht in Erwägung: 1.</w:t>
      </w:r>
    </w:p>
    <w:p>
      <w:r>
        <w:rPr>
          <w:b/>
        </w:rPr>
        <w:t>E. 8</w:t>
      </w:r>
    </w:p>
    <w:p>
      <w:r>
        <w:t>AHVG). Einkommen aus selbständiger Erwerbstätigkeit ist jedes Erwerbseinkommen, das nicht Entgelt für in unselbständiger Stellung geleistete Arbeit darstellt ( Art.</w:t>
      </w:r>
    </w:p>
    <w:p>
      <w:r>
        <w:rPr>
          <w:b/>
        </w:rPr>
        <w:t>E. 9</w:t>
      </w:r>
    </w:p>
    <w:p>
      <w:r>
        <w:t>Abs. 1 AHVG).</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 bei allenfalls gewisse Anhaltspunkte für die AHV-rechtliche Qualifikation zu bieten, ohne jedoch ausschlaggebend zu sein.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