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AB.2021.00028 vom 8. März 2021</w:t>
      </w:r>
    </w:p>
    <w:p>
      <w:r>
        <w:t>ZH Sozialversicherungsgericht, 2021-03-08, DE</w:t>
      </w:r>
    </w:p>
    <w:p>
      <w:r>
        <w:rPr>
          <w:b/>
        </w:rPr>
        <w:t xml:space="preserve">Quelle: </w:t>
      </w:r>
      <w:r>
        <w:t>https://mcp.opencaselaw.ch/entscheid/zh_sozialversicherungsgericht_AB.2021.00028</w:t>
      </w:r>
    </w:p>
    <w:p>
      <w:r>
        <w:t>FR: ZH_SOZIALVERSICHERUNGSGERICHT AB.2021.00028 du 8 mars 2021</w:t>
      </w:r>
    </w:p>
    <w:p>
      <w:r>
        <w:t>IT: ZH_SOZIALVERSICHERUNGSGERICHT AB.2021.00028 del 8 marzo 2021</w:t>
      </w:r>
    </w:p>
    <w:p>
      <w:pPr>
        <w:pStyle w:val="Heading2"/>
      </w:pPr>
      <w:r>
        <w:t>Erwägungen</w:t>
      </w:r>
    </w:p>
    <w:p>
      <w:r>
        <w:rPr>
          <w:b/>
        </w:rPr>
        <w:t>E. 1</w:t>
      </w:r>
    </w:p>
    <w:p>
      <w:r>
        <w:t>Mit Gesuch vom 1 2. Dezember 2019 ( Urk. 7/31) beantragte die 1978 geborene X.___ eine Anerkennung als Selbständigerwerbende in der Branche Dienstleistung (Geschäftsführung, Beratung im Bereich Immobilien, Schu lungen, Autorentätigkeit). Im Sinne einer Teilanerkennung des Antrags schloss die Sozialversicherungsanstalt des Kantons Zürich, Ausgleichskasse, die Versi cherte mit Verfügungen vom 1 3. Mai 2020 (Urk. 7/40, Urk. 7/44 und Urk. 7/47) ihrer Kasse in der Branche Autorin, Beratungen im Bereich Immobilien und Schu lungen als Selbständigerwerbende an. Bezüglich ihrer Tätigkeit als Geschäfts füh rerin der Pensionskasse Y.___ / Z.___ AG wies sie das Gesuch hin ge ge n ab. Die gegen diese Entscheide von der Versicherten, der Pensionskasse Y.___ und der Z.___ AG gemeinsam erhobene Einsprache vom 1 2. Juni 2020 ( Urk. 7/53) wies die Ausgleichskasse mit an die Versicherte gerichtetem Einspra cheentscheid vom 8. März 2021 ( Urk. 7/81) ab. Nach Intervention der Versicher ten ( Urk. 7/82) hiess die Ausgleichskasse die Einsprache in Wiedererwägung des Entscheids vom 8. März</w:t>
      </w:r>
    </w:p>
    <w:p>
      <w:r>
        <w:t>2021 mit drei Entscheiden ( Urk. 2/1, Urk. 2/2 und Urk. 2/3) vom 1. April 2021 in dem Sinne teilweise gut, als dass sie die Tätigkeit der Versicherten für die Pensionskasse Y.___ als unselbständigerwerbend quali fizierte und die Z.___ AG mangels Arbeitgebereigenschaft aus dem Verfahren entliess.</w:t>
      </w:r>
    </w:p>
    <w:p>
      <w:r>
        <w:rPr>
          <w:b/>
        </w:rPr>
        <w:t>E. 1.1</w:t>
      </w:r>
    </w:p>
    <w:p>
      <w:r>
        <w:t>Vom Einkommen aus unselbständiger Erwerbstätigkeit, massgebender Lohn ge nannt, werden paritätische Arbeitnehmer- und Arbeitgeberbeiträge erhoben (Art. 5 Abs. 1 und Art. 13 des Bundesgesetzes über die Alters- und Hinter lassenenver sicherung , AHVG ). Als massgebender Lohn gilt jedes Entgelt für in unselbstän diger Stellung auf bestimmte oder unbestimmte Zeit geleistete Arbeit (Art. 5 Abs. 2 AHVG). Vom Einkommen aus selbständiger Erwerbstätigkeit wird dem gegenüber ein Beitrag des Selbständigerwerbenden erhoben (Art. 8 AHVG). Ein kommen aus selbständiger Erwerbstätigkeit ist jedes Erwerbseinkommen, das nicht</w:t>
      </w:r>
    </w:p>
    <w:p>
      <w:r>
        <w:t>Entgelt für in unselbständiger Stellung geleistete Arbeit darstellt (Art. 9 Abs. 1</w:t>
      </w:r>
    </w:p>
    <w:p>
      <w:r>
        <w:t>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 bei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selbständiger Erwerbstätigkeit spricht sodann die gleichzeitige Tätigkeit für mehrere Gesell schaften in eigenem Namen, ohne indessen von diesen abhängig zu sein. Mass gebend ist dabei nicht die rechtliche Möglichkeit, Arbeiten von mehreren Auf trag 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 gebenden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versicherten Person erschöpft sich diesfalls in der (alleinigen) Abhängigkeit vom persönlichen Arbeitserfolg oder, bei einer regelmässig ausgeübten Tätigkeit, darin , dass bei Dahinfallen des Erwerbsverhältnisses eine ähnliche Situation ein tritt, wie dies beim Stellenverlust von Arbeitnehmenden der Fall ist (BGE 122 V 169 E. 3c mit Hinweisen). Die Abhängigkeit der eigenen Existenz vom persönlichen Arbeits erfolg ist praxisgemäss nur dann als Risiko einer selbständigerwerbenden Person zu werten, wenn beträchtliche Investitionen zu tätigen oder Angestelltenlöhne zu bezahlen sind (BGE 119 V 161 E. 3b). Hervor 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 verhältnis und die Vereinbarung eines Lohnanspruchs in irgendeiner Form vor liegen (Urteil des Bundesgerichts 8C_790/2018 vom 8. Mai 2019 E. 3.2 mit Hin weis).</w:t>
      </w:r>
    </w:p>
    <w:p>
      <w:r>
        <w:rPr>
          <w:b/>
        </w:rPr>
        <w:t>E. 1.3</w:t>
      </w:r>
    </w:p>
    <w:p>
      <w:r>
        <w:t>Zu dem für die Berechnung der Beiträge vom Einkommen aus unselbständiger Erwerbstätigkeit massgebenden Lohn gehören unter anderem Tantiemen, feste Entschädigungen und Sitzungsgelder an die Mitglieder der Verwaltung und der geschäftsführenden Organe (Art. 7 lit . h der Verordnung über die Alters- und Hinterlassenenversicherung , AHVV). Dies schliesst indessen nicht aus, dass weitere für eine juristische Person erbrachte Arbeiten als von der Organstellung losgelöst betrachtet und einer selbständigen Tätigkeit, etwa als Rechtsanwalt oder Autor, zugeordnet werden können (vgl. Urteil des Bundesgerichts 9C_278/2021 vom 8. September 2021 E. 4.4). In Grenzfällen, in denen sowohl Merkmale unselbstän diger als auch solche selbständiger Erwerbstätigkeit vorliegen, ohne dass das Pendel eindeutig in die eine oder die andere Richtung ausschlagen würde, ist je doch rechtsprechungsgemäss namentlich auch Koordinationsgesichtspunkten Rechnung zu tragen. Dies gilt vorab bei Erwerbstätigen, die gleichzeitig mehrere erwerbliche Tätigkeiten für verschiedene oder denselben Arbeit- oder Auftrag geber ausüben. Es soll nach Möglichkeit vermieden werden, dass verschiedene Erwerbstätigkeiten für denselben Arbeit- oder Auftraggeber oder dieselbe Tätig keit für verschiedene Arbeit- oder Auftraggeber unterschiedlich, teils als selb ständige, teils als unselbständige Erwerbstätigkeit, qualifiziert werden (vorge nanntes Urteil 9C_278/2021 E. 2.2).</w:t>
      </w:r>
    </w:p>
    <w:p>
      <w:r>
        <w:rPr>
          <w:b/>
        </w:rPr>
        <w:t>E. 1.4</w:t>
      </w:r>
    </w:p>
    <w:p>
      <w:r>
        <w:t>Für Beitragspflichtige, welche mehrere Erwerbstätigkeiten ausüben, sieht das Ge setz keine Gesamtbeurteilung ihrer erwerblichen Aktivitäten nach Massgabe der wirtschaftlichen Bedeutung der einzelnen Betätigungen vor. Vielmehr ist nach der in Art. 5 und 9 AHVG verwirklichten Konzeption der strikten Unterscheidung von unselbständiger und selbständiger Erwerbstätigkeit jedes Einkommen dahin zu prüfen, ob es aus selbständiger oder unselbständiger Tätigkeit stammt. Die Tatsache, dass ein Beitragspflichtiger bereits einer Ausgleichskasse als Selbstän digerwerbender angeschlossen ist, hat daher für die Qualifikation eines Entgelts AHV-rechtlich keine Bedeutung. Ebenso wenig vermag umgekehrt die Tatsache, dass ein Beitragspflichtiger bereits mit einer Ausgleichskasse als Unselbständig erwerbender abrechnet, die beitragsrechtliche Qualifikation des Einkommens aus einer weiteren Tätigkeit zu präjudizieren (BGE 123 V 167 E. 4a mit Hinweis).</w:t>
      </w:r>
    </w:p>
    <w:p>
      <w:r>
        <w:rPr>
          <w:b/>
        </w:rPr>
        <w:t>E. 2</w:t>
      </w:r>
    </w:p>
    <w:p>
      <w:r>
        <w:t>Dagegen erhoben die Versicherte und die Pensionskasse Y.___ in einer gemein samen Eingabe am 6. Mai 2021 Beschwerde (Urk. 1) und beantragten, die ange fochtenen Einspracheentscheide seien aufzuheben , soweit sie die Erwerbstätigkeit der Versicherten für die Pensionskasse Y.___ beträfen , und es sei ihre dies be zügliche Erwerbstätigkeit als selbständig zu anerkennen. Am 16. Juni 2021 bean tragte die Ausgleichskasse, die Beschwerde sei abzuweisen (Urk. 6), was den Be schwerdeführerinnen mit Verfügung vom 17. Juni 2021 zur Kenntnis gebracht wurde ( Urk. 8). Das Gericht zieht in Erwägung: 1.</w:t>
      </w:r>
    </w:p>
    <w:p>
      <w:r>
        <w:rPr>
          <w:b/>
        </w:rPr>
        <w:t>E. 2.1</w:t>
      </w:r>
    </w:p>
    <w:p>
      <w:r>
        <w:t>Die Beschwerdegegnerin begründete ihre Einspracheentscheide ( Urk. 2/1 und Urk. 2/2) damit, dass die Beschwerdeführerin 1 als Geschäftsführerin der Be schwer deführerin 2 im Handelsregister eingetragen und demnach Organ einer juristischen Person sei. Da die Geschäftsführung der Organtätigkeit immanent und somit mit dem Organ verbunden sei, handle es sich bei dem hierfür erhal tenen Einkommen um massgebenden Lohn und die Tätigkeit sei als unselb stän dige Erwerbstätigkeit zu qualifizieren. Nicht massgeblich sei, ob die Beschwerde führerin 1 separat Büroräumlichkeiten gemietet habe oder für weitere Aufträge als Selbständigerwerbende anerkannt worden sei.</w:t>
      </w:r>
    </w:p>
    <w:p>
      <w:r>
        <w:t>In ihrer Beschwerdeantwort ( Urk. 6) hielt sie ergänzend fest, die Beschwerde führerin 1 besorge verschiedene administrative und organisatorische Aufgaben. Auch wenn für einzelne Tätigkeiten ihre juristischen Kenntnisse hilfreich seien, würden diese mehrheitlich mit ihrer Stellung als Organ und nicht mit ihrer an waltlichen Tätigkeit zusammenhängen. Es sei deshalb von massgebendem Lohn auszugehen.</w:t>
      </w:r>
    </w:p>
    <w:p>
      <w:r>
        <w:rPr>
          <w:b/>
        </w:rPr>
        <w:t>E. 2.2</w:t>
      </w:r>
    </w:p>
    <w:p>
      <w:r>
        <w:t>Die Beschwerdeführerinnen stellten sich demgegenüber auf den Standpunkt (Urk. 1), die Beschwerdeführerin 1 sei im Haupterwerb als unselbständige Rechts anwältin tätig mit einem Pensum von ungefähr 80 % . Im Nebenerwerb übe sie als selbständig Erwerbende verschiedene Tätigkeiten für diverse Institutionen und Auftraggeber aus, so etwa als Dozentin, Mitautorin eines juristischen Kommen tars und Anbieterin von Schulungen im Bereich Baurecht und Datenschutzgesetz. Diese Bereiche seien von der Beschwerdegegnerin als selbständige Erwerbstätig keit anerkannt worden. Auch die vorliegend umstrittene Tätigkeit für die Be schwerdeführerin 2 sei - aus näher dargelegten Gründen - als selbständiger Erwerb zu qualifizieren. Sie sei deren Geschäftsführerin und habe daneben wei tere operative beziehungsweise administrative Funktionen und unterstütze die Stiftung auch in juristischen Belangen. Diese Art der Tätigkeit sei Ausfluss ihrer juristischen und organisatorischen Fähigkeiten und nicht ihrer Organstellung. In der konkreten Umsetzung ihrer Aufgaben sei sie weitestgehend frei. Sie habe für ihre Nebentätigkeit ein eigenes Büro und stelle sämtliche Arbeitsgeräte selbst. Der Arbeitsumfang für die Beschwerdeführerin 2 variiere, sie stelle ihr jeweils quar talsmässig in eigenem Namen Honorarrechnungen, auch trage sie das Inkasso- beziehungsweise Unternehmerrisiko selbst (S. 3-17). Die Beschwerdeführerin 2 verfüge über keinerlei Infrastruktur, habe keine eigenen Büroräumlichkeiten und beschäftige kein eigenes Personal. Die Stiftungsräte hätten die Geschäftsführung lange Zeit selbst besorgt, seit 14 Jahren dafür jedoch einen externen (Rechts-)</w:t>
      </w:r>
    </w:p>
    <w:p>
      <w:r>
        <w:t>Spezialisten - seit 2018 die Beschwerdeführerin 1 - mandatiert. Auch weitere Aufgaben hätten sie an Dritte delegiert (S. 7).</w:t>
      </w:r>
    </w:p>
    <w:p>
      <w:r>
        <w:rPr>
          <w:b/>
        </w:rPr>
        <w:t>E. 3</w:t>
      </w:r>
    </w:p>
    <w:p>
      <w:r>
        <w:t>Zustellung gegen Empfangsschein an: - X.___ - PENSIONSKASSE Y.___ - Sozialversicherungsanstalt des Kantons Zürich, Ausgleichskasse - Bundesamt für Sozialversicherungen</w:t>
      </w:r>
    </w:p>
    <w:p>
      <w:r>
        <w:rPr>
          <w:b/>
        </w:rPr>
        <w:t>E. 3.1</w:t>
      </w:r>
    </w:p>
    <w:p>
      <w:r>
        <w:t>Der Aspekt des Unternehmerrisikos ist für die vorliegend umstrittene Qualifika tion der Erwerbstätigkeit nicht ausschlaggebend, steht doch eine Tätigkeit im Dienstleistungsbereich in Frage, welche ihrer Natur nach nicht notwendigerweise bedeutende Investitionen (etwa in die Infra struktur oder personelle Mittel) erfor dert. In solchen Fällen kommt der arbeits or ganisatorischen und betriebswirt schaftlichen Abhängigkeit vom Auftrag- oder Arbeitgeber beziehungsweise der Frage, ob eine arbeitsorganisatorische Integra tion in deren Betrieb besteht, ent scheidende Bedeutung zu (vgl. etwa Urteil des Bundesgerichts 9C_708/2015 vom 11. Juli 2016 E. 5.1.1 mit Hinweisen).</w:t>
      </w:r>
    </w:p>
    <w:p>
      <w:r>
        <w:rPr>
          <w:b/>
        </w:rPr>
        <w:t>E. 3.2.1</w:t>
      </w:r>
    </w:p>
    <w:p>
      <w:r>
        <w:t>Die Beschwerdeführerin 1 ist seit 1. Mai 2015 als unselbständige Rechtsanwältin im Anwaltsbüro A.___ angestellt, ihr Arbeitgeber ist B.___ ( Urk. 4/8). Zudem ist sie seit Juni 2018 als Geschäftsführerin der Beschwer deführerin 2 tätig, deren Stiftungsrat von B.___ präsidiert wird ( Urk. 4/3). Adresse der Beschwerdeführeri n 2 ist die C.___ , deren Inhaber und Verwaltungsratspräsident ebenfalls B.___ ist (vgl. Aus zug aus dem Handelsregister ). Gemäss Homepage der Beschwerdeführerin 2 ist die Beschwerdeführerin 1 unter ihrer Telefonnummer im Anwaltsbüro A.___ erreichbar, E-Mails versendet sie auch als Geschäftsführerin der Beschwerdeführerin 2 von ihrer Kanzlei-Mail-Adresse aus, als Postadresse wird darin die Adresse des Anwaltsbüros aufgeführt ( Urk. 3/4). Die Rechnungsstellung für die Geschäftsführung erfolgte auf Briefpapier der An waltskanzlei, als Geschäftsadresse ist darauf ebenfalls die Kanzlei aufgeführt, wobei die Honorarforderungen zum Teil noch am Tag der Rechnungsstellung von B.___ genehmigt wurden ( Urk. 3/6 und Urk. 4/15). Auch im zwischen den Beschwerdeführerinnen am 2 3. Mai 2018 abgeschlossenen Vertrag betreffend Geschäftsführung wird die Kanzlei aufgeführt, die Beschwerdeführerin 1 ist berechtigt, als Hilfspersonen Mitarbeitende der Kanzlei beizuziehen ( Urk. 4/11). Für Sitzungen kann sie zudem die Räumlichkeiten der Kanzlei nutzen ( Urk. 1 S. 5). Gegenüber ihrem Telefonanbieter gab sie ebenfalls das Anwaltsbüro A.___ als Arbeitgeber und Kontakt-E-Mail-Adresse an und vermerkte nichts von einer Selbständigkeit (Urk. 4/14). Die Beschwerdeführerin 1 hat ein Profil bei Linkedin , wobei jedoch weder dort noch auf der Homepage des An waltsbüros A.___ auf ihre Arbeit als Geschäftsführerin der Beschwerdeführerin 2 hingewiesen wird. Ein für ihre diesbezügliche Tätigkeit nach aussen sichtbarer Auftritt in eigenem Namen und auf eigene Rechnung ist damit aus den gesamten Unterlagen nicht ersichtlich. Ebenso wenig ergibt sich aus den Unterlagen, dass die Beschwerdeführerin 1 sich aktiv um Mandate für weitere Pensionskassen bemühen oder mit diesbezüglichen Fachkenntnissen für sich werben würde. Hinweise finden sich auf ihre Spezialisierungen im Bau- und Immobilienrecht, Werkvertrags-, Auftrags-, Planungs- und Umweltschutzrecht, Architekten-, Sachen-, Miet- und Datenschutzrecht, Grundstückkauf und Stock werk eigentum, in der Neugründung und Umstrukturierung von Arztpraxen, Me dia tion und clp . Es ist davon auszugehen, dass ihr die Tätigkeit als Geschäfts führerin der Beschwerdeführerin 2 nicht aufgrund einer besonderen Expertise im Berufsvorsorgerecht angeboten w orden ist , sondern da sie angestellte Anwältin des Stiftungsratspräsidenten ist. Aufgrund ihrer erheblichen wirtschaftlichen Ab hängigkeit vom Arbeitgeber in ihrer Haupttätigkeit ist denn auch zu bezweifeln, dass in ihrer Nebentätigkeit keine Abhängigkeit von diesem bestehen würde. Zudem ist anzunehmen, dass ein Verlust ihrer Haupttätigkeit auch den Verlust ihrer Nebentätigkeit oder zumindest der mit der Haupttätigkeit verbundenen Vorteile ( Beizug von Mitarbeitenden der Kanzlei als Hilfspersonen, Nutzung von Büroräumlichkeiten der Kanzlei, Auftritt nach aussen im Namen der Kanzlei) mit sich bringen würde.</w:t>
      </w:r>
    </w:p>
    <w:p>
      <w:r>
        <w:rPr>
          <w:b/>
        </w:rPr>
        <w:t>E. 3.2.2</w:t>
      </w:r>
    </w:p>
    <w:p>
      <w:r>
        <w:t>Nachdem die Beschwerdeführerin 2 nach Angaben der Beschwerdeführerinnen für sämtliche nicht zwingend dem Stiftungsrat obliegenden Aufgaben Dritte beige zogen hat und über keine eigene Infrastruktur verfügt ( Urk. 1 S. 7), tritt das Kriterium der Einbindung in die Arbeitsorganisation der Beschwerdeführerin 2 in den Hinter- und das Element der Weisungsgebundenheit in den Vordergrund. Geschäftsführer einer Stiftung haben die durch das nach den Statuten zuständige Organ - vorliegend den Stiftungsrat (vgl. Urk. 4/4 und Art. 83 des Schweizeri schen Zivilgesetzbuches) - gefällten Beschlüsse umzusetzen. Diese ausführende Funktion erfolgt immer weisungsgebunden. Bezeichnend dafür ist, dass die Be schwerdeführerin 1 über keine Einzelzeichnungsberechtigung verfügt, sondern nur zusammen mit einem Mitglied des Stiftungsrates kollektiv zu zweien zeich nungsberechtigt ist ( Urk. 4/3). Auch ist die Beschwerdeführerin 1 in der Ge staltung ihrer Arbeit nicht frei, vielmehr ist ihr Aufgabenbereich im Organisa tionsstatut der Beschwerdeführerin 2 klar umschrieben (vgl. Urk. 4/16 S. 3) und sie hat sich an die Vorgaben des Gesetzes und der Aufsicht zu halten ( Urk. 1 S. 12 ). Auch in zeitlicher Hinsicht besteht ein gewisses Unterordnungsverhältnis, fällt doch nach Angaben der Beschwerdeführerinnen jeweils im Frühling und Herbst i m Zusammenhang mit den Stiftungsratssitzungen mehr Arbeit an, Auswir kun gen auf die Arbeitslast haben auch die Vorgaben der Stiftungsaufsicht (insbe sondere die jährliche Berichterstattung) sowie allenfalls veränderte gesetzliche Vorgaben, die Anpassungen von Grundlagendokumenten erforderlich machen ( Urk. 1 S. 6). Dies alles spricht gegen eine selbständige Erwerbstätigkeit.</w:t>
      </w:r>
    </w:p>
    <w:p>
      <w:r>
        <w:rPr>
          <w:b/>
        </w:rPr>
        <w:t>E. 3.3</w:t>
      </w:r>
    </w:p>
    <w:p>
      <w:r>
        <w:t>Dass die Vertragsparteien das Vertragsverhältnis zwischen der Beschwerde füh rerin 1 und der Beschwerdeführerin 2 ( Urk. 4/11) als Auftrag bezeichneten, stellt keine rechtlich bindende Qualifikation dar. Zwar sprechen gewisse vertragliche Vereinbarungen wie etwa zur Kündigungsfrist für eine selbständige Tätigkeit. Andere Punkte wie etwa Entschädigungen im Krankheitsfall oder bei Ferienab wesenheit sind nicht geregelt. Die Vereinbarung einer Entschädigung im Stun denlohn wiederum spricht für die Annahme einer unselbständigen Erwerbstätig keit, bemisst sich doch das an die Beschwerdeführerin 1 zu entrichtende Entgelt auf Grund ihrer tatsächlich geleisteten Arbeitsstunden und ist entsprechend abhängig von der geleisteten Arbeitszeit und nicht vom Erfolg oder der Art der geleisteten Arbeit, für die gegenüber der Beschwerdeführerin 2 auch keine Ge währleistung oder Haftung, sondern einzig die Verpflichtung zur sorgfältigen Erfüllung der Aufgaben besteht. Des Weiteren hat die Beschwerdeführerin 1 keine erheblichen Geschäftskosten zu tragen. Unkosten wie Reisespesen oder Ähnliches sowie Rechnungen Dritter übernimmt vielmehr die Beschwerdeführerin 2. Mass gebend sind wie bereits dargelegt (E. 1.1 hiervor) ohnehin nicht die zivilrecht lichen Verhältnisse, sondern die wirtschaftlichen und damit die tatsächlichen Gegebenheiten. Diese sprechen mit Blick auf die obigen Ausführungen überwie gend für eine unselbständige Erwerbstätigkeit der Beschwerdeführerin 1.</w:t>
      </w:r>
    </w:p>
    <w:p>
      <w:r>
        <w:t>S oweit die Beschwerdeführerinnen geltend machten, die Tätigkeit der Beschwer deführerin 1 für die Beschwerdeführerin 2 erschöpfe sich nicht in ihren Aufgaben als Geschäftsführerin, sondern sie unterstütze diese auch in juristischen Belangen, ist festzuhalten, dass sich solches aus ihren - wohlgemerkt mit «Geschäfts füh rung » betitelten - Honorarrechnungen ( Urk. 3/6 und Urk. 4/15) nicht ergibt. Zwar m ögen ihre juristischen Fähigkeiten für gewisse bei der Geschäftsführung anfal lende Aufgaben von Nutzen sein, mehrheitlich hängen sie jedoch mit ihrer Stel lung als Geschäftsführerin der Beschwerdeführerin 2 und nicht mit ihrer anwalt lichen Tätigkeit zusammen. So ist denn auch nicht ersichtlich, dass projekt bezogene Einsätze bei ihrer Arbeit für die Beschwerdeführerin 2 überwiegend wären. Auch nicht von Belang ist, dass die Beschwerdeführerin 1 einen eingerichteten Büro-Arbeitsplatz gemietet hat, befindet sich dieser doch an ihrer Wohnadresse, Ver mieter ist ihr an derselben Adresse wohnhafte Partner (vgl. Urk. 4/12, Urk. 7/17/1 und Urk. 7/25), welcher ihr auch ihren Laptop gekauft hat ( Urk. 4/13). Im gemie teten Büro mag die Beschwerdeführerin 1 ihren anderen Nebenerwerbstätigkeiten nachgehen. Dass sie auch ihre Arbeit für die Beschwerdeführerin 2 mehrheitlich dort verrichtet, obwohl sie in ihren Honorarrechnungen, auf der Homepage der Beschwerdeführerin 2 und in ihrer Korrespondenz auf das Anwaltsbüro A.___ verweist, in der Anwaltskanzlei über Hilfspersonal verfügt und ihr dort Büroräumlichkeiten zur Verfügung stehen, ist hingegen nicht plausibel.</w:t>
      </w:r>
    </w:p>
    <w:p>
      <w:r>
        <w:rPr>
          <w:b/>
        </w:rPr>
        <w:t>E. 3.4</w:t>
      </w:r>
    </w:p>
    <w:p>
      <w:r>
        <w:t>Zusammenfassend ist das vorliegend ausschlaggebende Kriterium der Weisungs ge bundenheit erfüllt. Für eine Qualifikation als unselbständige Erwerbstätigkeit fällt ebenso ins Gewicht , dass die Beschwerdeführerin 1 bezüglich ihrer Tätigkeit für die Beschwerdeführerin 2 nicht nach aussen sichtbar in eigenem Namen am wirtschaftlichen Verkehr teilnimmt. Die Beschwerdegegnerin hat somit das der Beschwerdeführerin 1 für ihre diesbezügliche Arbeit ausgerichtete Entgelt zu Recht als massgebenden Lohn qualifiziert, was zur Abweisung der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