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AB.2020.00081 vom 2. September 2020</w:t>
      </w:r>
    </w:p>
    <w:p>
      <w:r>
        <w:t>ZH Sozialversicherungsgericht, 2020-09-02, DE</w:t>
      </w:r>
    </w:p>
    <w:p>
      <w:r>
        <w:rPr>
          <w:b/>
        </w:rPr>
        <w:t xml:space="preserve">Quelle: </w:t>
      </w:r>
      <w:r>
        <w:t>https://mcp.opencaselaw.ch/entscheid/zh_sozialversicherungsgericht_AB.2020.00081</w:t>
      </w:r>
    </w:p>
    <w:p>
      <w:r>
        <w:t>FR: ZH_SOZIALVERSICHERUNGSGERICHT AB.2020.00081 du 2 septembre 2020</w:t>
      </w:r>
    </w:p>
    <w:p>
      <w:r>
        <w:t>IT: ZH_SOZIALVERSICHERUNGSGERICHT AB.2020.00081 del 2 settembre 2020</w:t>
      </w:r>
    </w:p>
    <w:p>
      <w:pPr>
        <w:pStyle w:val="Heading2"/>
      </w:pPr>
      <w:r>
        <w:t>Erwägungen</w:t>
      </w:r>
    </w:p>
    <w:p>
      <w:r>
        <w:rPr>
          <w:b/>
        </w:rPr>
        <w:t>E. 1</w:t>
      </w:r>
    </w:p>
    <w:p>
      <w:r>
        <w:t>Mit Eingabe vom 1 6. September 2020 (Urk. 1) erhob X.___ Klage gegen die Y.___ und beantragte sinngemäss, dass die Beklagte zu ver pflichten sei, die Arbeitgeberbeiträge auf de m Lohn zu bezahlen, den er im Rah men des Arbeitsverhältnisses mit der Y.___ erzielt habe ( Urk. 1).</w:t>
      </w:r>
    </w:p>
    <w:p>
      <w:r>
        <w:rPr>
          <w:b/>
        </w:rPr>
        <w:t>E. 2.1</w:t>
      </w:r>
    </w:p>
    <w:p>
      <w:r>
        <w:t>D ie sachliche Zuständigkeit ist eine Prozessv oraussetzung und ist vom Sozial ver sicherungsgericht von Amtes wegen zu prüfen (vgl. Mosimann in: Gesetz über das Sozialversicherungsgericht des Kantons Zürich, 2. Aufl., 2009, N 14 zu § 2 und 8 zu § 9 GSVGer).</w:t>
      </w:r>
    </w:p>
    <w:p>
      <w:r>
        <w:rPr>
          <w:b/>
        </w:rPr>
        <w:t>E. 2.2</w:t>
      </w:r>
    </w:p>
    <w:p>
      <w:r>
        <w:t>Das Sozialversicherungsgericht des Kantons Zürich ist unter anderem sachlich zuständig für Beschwerden nach Art. 56 des Bundesgesetzes über den Allgemei nen Teil des Sozialversicherungsrechts (ATSG) in Verbindung mit unter anderem dem Bundesgesetz über die Alters- und Hinterlassenenversicherung (AHVG; vgl. §§ 2 und 3 des Gesetzes über das Sozialversicherungsgericht [GSVGer]).</w:t>
      </w:r>
    </w:p>
    <w:p>
      <w:r>
        <w:rPr>
          <w:b/>
        </w:rPr>
        <w:t>E. 2.3</w:t>
      </w:r>
    </w:p>
    <w:p>
      <w:r>
        <w:t>Im verwaltungsgerichtlichen Beschwerdeverfahre n sind grundsätzlich nur Rechts verhältnisse zu überprüfen beziehungsweise zu beurteilen, zu denen die zustän dige Verwaltungsbehörde (beispielsweise Ausgleichskasse) vorgängig ver bindlich – in Form einer Verfügung beziehungsweise eines Einspracheentscheids – Stellung genommen hat. Insoweit bestimmt die Verfügung bezie hungs weise der Einspracheentscheid den beschwerdeweise weiterziehbaren An fec h tungsgegen stand. Umgekehrt fehlt es an einem Anfechtungsgegenstand und somit an einer Sachurteilsvoraussetzung, wenn und insoweit keine Verfügung beziehungsweise kein Einspracheentscheid ergangen ist (BGE 131 V 164 E. 2.1; 125 V 413 E. 1a).</w:t>
      </w:r>
    </w:p>
    <w:p>
      <w:r>
        <w:rPr>
          <w:b/>
        </w:rPr>
        <w:t>E. 2.4</w:t>
      </w:r>
    </w:p>
    <w:p>
      <w:r>
        <w:t>Nach Art. 58 Abs. 1 ATSG ist das Versicherungsgericht desjenigen Kantons, in dem die versicherte Person oder der beschwerdeführende Dritte zur Zeit der Beschwerdeerhebung Wohnsitz hat, örtlich zuständig. In Abweichung von Art. 58 Abs. 1 ATSG entscheidet gemäss Art. 84 AHVG über Beschwerden gegen Verfü gungen und Einspracheentscheide kantonaler Ausgleichskassen (sachliche Zuständigkeit) das Versiche rungsgericht am Ort der Ausgleichskasse (örtliche Zuständigkeit).</w:t>
      </w:r>
    </w:p>
    <w:p>
      <w:r>
        <w:t>Die Behörde, die sich als unzuständig erachtet, überweist die Beschwerde ohne Verzug dem zuständigen Versicherungsgericht (Urk. 58 Abs. 3 ATSG).</w:t>
      </w:r>
    </w:p>
    <w:p>
      <w:r>
        <w:rPr>
          <w:b/>
        </w:rPr>
        <w:t>E. 2.5</w:t>
      </w:r>
    </w:p>
    <w:p>
      <w:r>
        <w:t>Gemäss Art. 34 der Zivilprozessordnung (ZPO) ist für arbeitsrechtliche Klagen das Gericht am Wohnsitz oder Sitz der beklagten Partei oder an dem Ort, an dem die Arbeitnehmerin oder der Arbeitnehmer gewöhnlich die Arbeit verrichtet, zustän dig. Für Klagen aus dem Betrieb einer geschäftlichen oder beruflichen Niederlas sung oder einer Zweigniederlassung ist das Gericht am Wohnsitz oder Sitz der beklagten Partei oder am Ort der Niederlassung zuständig (Art. 12 ZPO).</w:t>
      </w:r>
    </w:p>
    <w:p>
      <w:r>
        <w:rPr>
          <w:b/>
        </w:rPr>
        <w:t>E. 3</w:t>
      </w:r>
    </w:p>
    <w:p>
      <w:r>
        <w:t>Hintergrund der Klage ist das Urteil des Sozialversicherungsgerichts des Kantons Zürich vom 1 2. August 2020 (Prozess Nr. AB.2019.00051). Darin wurde u.a. fest gehalten, dass die Tätigkeit des Klägers als Taxifahrer für die Beklagte in den Jahren 2015 und 2016 als unselbständige Erwerbstätigkeit zu qualifizieren sei ( Urk. 2/5). In der Folge stellte die Beklagte dem Kläger am 4. September 2020 Rechnung in der Höhe von Fr. 5'975.55 für SVA-Beiträge 2015 und 2016 ( Urk. 2/1). Darauf bezugnehmend führte der Kläger in der Klage vom 1 6. Septem ber 2020 aus, dass er erst ab 1. Februar 20 16 für die Beklagte gearbeitet habe. Er sei bereit , für den von ihm geschuldeten Anteil an den Sozialbeiträgen aufzu kommen. Jedoch gehe es nicht an, dass ihm die Beklagte 10,5 % der Beiträge verrechne ( Urk. 1). Er wendet sich somit nicht gegen ein hoheitliches Handeln einer kantonalen Ausgleichskasse, sondern klagt eine Forderung aus dem Arbeits verhältnis ein, indem er der Beklagten vorwirft, ungerechtfertigt die Arbeitgeber beiträge auf ihn zu überwälzen.</w:t>
      </w:r>
    </w:p>
    <w:p>
      <w:r>
        <w:t>Da kein Anfechtungsgegenstand i m Sinne von Art. 84 AHVG besteht , hat der Kläger seine Klage bei einem Zivilgericht geltend zu machen. Es stehen ihm die Gerichtsstände des Art. 34 ZPO offen. Dies ist im vorliegenden Fall das Bezirks gericht Bülach (Arbeitsgericht) , da die Parteie n ihren Wohnsitz bzw. ihren Sitz in Z.___ haben.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DaubenmeyerSonderegger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