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AB.2020.00061 vom 16. September 2020</w:t>
      </w:r>
    </w:p>
    <w:p>
      <w:r>
        <w:t>ZH Sozialversicherungsgericht, 2020-09-16, DE</w:t>
      </w:r>
    </w:p>
    <w:p>
      <w:r>
        <w:rPr>
          <w:b/>
        </w:rPr>
        <w:t xml:space="preserve">Quelle: </w:t>
      </w:r>
      <w:r>
        <w:t>https://mcp.opencaselaw.ch/entscheid/zh_sozialversicherungsgericht_AB.2020.00061</w:t>
      </w:r>
    </w:p>
    <w:p>
      <w:r>
        <w:t>FR: ZH_SOZIALVERSICHERUNGSGERICHT AB.2020.00061 du 16 septembre 2020</w:t>
      </w:r>
    </w:p>
    <w:p>
      <w:r>
        <w:t>IT: ZH_SOZIALVERSICHERUNGSGERICHT AB.2020.00061 del 16 settembre 2020</w:t>
      </w:r>
    </w:p>
    <w:p>
      <w:pPr>
        <w:pStyle w:val="Heading2"/>
      </w:pPr>
      <w:r>
        <w:t>Erwägungen</w:t>
      </w:r>
    </w:p>
    <w:p>
      <w:r>
        <w:rPr>
          <w:b/>
        </w:rPr>
        <w:t>E. 1</w:t>
      </w:r>
    </w:p>
    <w:p>
      <w:r>
        <w:t>Mit Verfügung vom 16. August 2019 (Urk. 3/22) stellte die Sozialversicherungs anstalt des Kantons Zürich, Ausgleichskasse , fest, dass Y.___ - Fahrer eine unselbständi ge Erwerbstätigkeit für die Z.___ ausübten (Dispo sitiv Ziff. 1) und dass die X.___ die abrechnungspflicht ige Betriebsstätte der Z.___ im Sinne von Art. 12 Abs. 2 des Bun desgesetzes über die Alters- und Hinterlassenenversicherung (AHVG) sei (Dispo sitiv Zif f. 2). Des Weiteren wurden die Z.___ als Arbeitgeberin sowie die X.___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Z.___ und der X.___ erhobene Einsprache (Urk. 3/25) hiess die Ausgleichskasse mit Entscheid vom 3. März 2020 (Urk. 3/23) teilweise gut, indem sie die von den beiden Gesellschaf ten geforderten Sozialversicherungsbeiträge (inklusive Nebenkosten) auf eine Summe von Fr. 4'257'228.55 reduzierte (Dispositiv Ziff. 4). Die geforderten Ver zugszinsen verminderten sich auf Fr. 985'075.40 (Dispositiv Ziff. 5). Der Entzug der aufschiebenden Wirkung eines allfälligen Rechtsmittels wurde auf die Fest stellungen «einer unselbständigen Erwerbstätigkeit der A.___ -Fahrer für A.___ » sowie «des Vorliegens einer Betriebsstätte» begrenzt (Dispositiv Ziff. 3). In Bezug auf die Feststellung der unselbständigen Erwerbstätigkeit der fraglichen Fahrer, der Arbeitgebereigenschaft der A.___ (Dispositiv Ziff. 1) und der Qualifikation der X.___ (Dispositiv Ziff. 2) und der daraus resultierenden grundsätzlichen Zahlungspflicht der beiden Gesellschaften wurde die Einsprache abgewiesen.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Eintreten (Urk. 7 S. 2). Angesichts des sen, dass die Beschwerdegegnerin die Beschwer deführerin im angefochtenen Ein spracheentscheid vom 3. März 2020 (Urk. 3/23) unter anderem zur Zahlung von Sozialversicherungsbeiträgen (inklusive Nebenkosten) von Fr. 4'257'228.55 sowie von Verzugszinsen in der Höhe von Fr. 985'075.40 verpflichtete, bedarf es jedoch keiner weiteren Ausführungen, dass die Beschwerdeführerin durch den ange 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Y.___ -Fahrer für Z.___ und mit Bezug auf die Feststellung des Vorliegens einer Betriebsstätte die auf schiebende Wirkung.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einzutreten und es sei das vorliegende Verfahren mit diversen anderen Verfahren (AB.2020.0054, AB.2020.00055, AB.2020.00056, AB.2020.00057, AB.2020.00058 und AB.2020.00059 )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 b des Bundesgesetzes über das Verwaltungsverfahren ( VwVG )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 nis des schützenswerten Interesses auch für den Erlass von Feststellungsverfü 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damit, dass die Beschwerdeführerin als «Betriebsstätte» der Z.___ zu qualifizieren sei. Im angefochtenen Einsprache entscheid stellte sich die Beschwerdegegnerin auf den Standpunkt, dass die Beschwerdeführerin für Z.___ «notwendige Aufgaben» wahr nehme, welche die A.___</w:t>
      </w:r>
    </w:p>
    <w:p>
      <w:r>
        <w:t>bzw. Z.___</w:t>
      </w:r>
    </w:p>
    <w:p>
      <w:r>
        <w:t>von Amsterdam aus nicht erbringen könnte. Deshalb benötig t e n die A.___</w:t>
      </w:r>
    </w:p>
    <w:p>
      <w:r>
        <w:t>und Z.___</w:t>
      </w:r>
    </w:p>
    <w:p>
      <w:r>
        <w:t>die Beschwerdeführerin als Betriebsstätte in der Schweiz. Der Umstand, dass die Beschwerdeführerin formal nicht der A.___ gehöre, sei irrelevant. Alles sei Teil des A.___ -Konzerns (Urk. 3/23 S. 23 ff. ).</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Demgegenüber liess die Beschwerdeführerin bestreiten, dass sie eine Betriebs stätte der A.___</w:t>
      </w:r>
    </w:p>
    <w:p>
      <w:r>
        <w:t>beziehungsweise der Z.___</w:t>
      </w:r>
    </w:p>
    <w:p>
      <w:r>
        <w:t>sei. Ihr obliege das Marketing der verschiedenen Gesellschaften der A.___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 dienstleistu ngen. Kein Arbeitnehmer der Z.___ arbeite in den Räumlichkeiten der Beschwerdeführerin oder anderswo in der Schweiz. Die Fah rer («Partnerfahrer») und die Fahrgäste, die die Applikation nutzten, stünden in keiner vertraglichen Beziehung zur Beschwerdeführerin (Urk. 1/1 S. 9). Die Tätig 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Z.___</w:t>
      </w:r>
    </w:p>
    <w:p>
      <w:r>
        <w:t>und seien nicht den Weisungen von Z.___</w:t>
      </w:r>
    </w:p>
    <w:p>
      <w:r>
        <w:t>unter stellt. Die Räumlichkeiten der Beschwerdeführerin seien keine Einrichtung der Z.___</w:t>
      </w:r>
    </w:p>
    <w:p>
      <w:r>
        <w:t>Da die Beschwerdeführerin nicht die Betriebsstätte von Z.___</w:t>
      </w:r>
    </w:p>
    <w:p>
      <w:r>
        <w:t>sei, sei der ange fochtene Ents cheid aufzuheben (Urk. 1/1 S. 6 3</w:t>
      </w:r>
    </w:p>
    <w:p>
      <w:r>
        <w:t>f f.).</w:t>
      </w:r>
    </w:p>
    <w:p>
      <w:r>
        <w:rPr>
          <w:b/>
        </w:rPr>
        <w:t>E. 4.3</w:t>
      </w:r>
    </w:p>
    <w:p>
      <w:r>
        <w:t>Strittig und zu prüfen ist, ob die Beschwerdegegnerin die Beschwerdeführerin zu Recht als Betriebsstätte der Z.___ qualifiziert und in dieser Eigenschaft verpflichtet hat, Sozialversicherungsbeiträge (inklusive Nebenkosten) für 2014 in der Höhe von Fr. 4'257'228.55 sowie Verzugszinsen in der Höhe von Fr. 985'075.40 zu bezahlen.</w:t>
      </w:r>
    </w:p>
    <w:p>
      <w:r>
        <w:rPr>
          <w:b/>
        </w:rPr>
        <w:t>E. 5.1</w:t>
      </w:r>
    </w:p>
    <w:p>
      <w:r>
        <w:t>In seinem Urteil UV.2020.00132 in Sachen X.___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A.___ sein sollte, wird sie damit nicht zur Arbeitgeberin des Ver sicherten. Die Beschwerdeführerin hat offenkundig eigene Angestellte, welche für sie tätig sind, aber keine Fahrdienste erledigen. Die Fahrer haben lediglich einen Vertrag mit der A.___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 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A.___ beziehungsweise der Z.___ , den Betreiber innen der Applikation, eingebunden noch erbringt sie Transportdienstleistungen. Sie sorgt in der Schweiz für das Marketing der ver schiedenen Gesellschaften der A.___ Gruppe. Kein Arbeitnehmer der A.___ oder der Z.___ übt seine Tätigkeit in diesen Räumlichkeiten aus. Die in den Räumlichkeiten der Beschwerdeführerin ausgeübten Tätigkeiten ent sp rechen nicht denjenigen von Z.___ , welche hauptsächlich technologischer Natur sind und die Zurverfügungstellung der Applikationen umfassen. Bei dieser Ausgangslage ist nicht zu ersehen, inwiefern die Beschwer deführ erin als Betriebsstätte der Z.___ in Bezug auf die von den « A.___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 llige technische Unterstützung der Fahrer macht diese nicht zur Betriebsstä tte der für (oder über) die Z.___</w:t>
      </w:r>
    </w:p>
    <w:p>
      <w:r>
        <w:t>(beziehungsweise A.___ ) erbrachten Dienstleistungen.</w:t>
      </w:r>
    </w:p>
    <w:p>
      <w:r>
        <w:t>D ie Gesch äftstätigkeit der Z.___ beziehungsweise der A.___ wird offensichtlich nicht in den Räumlichkeiten oder dergleichen der Beschwer deführerin ausgeübt, und zwar weder ganz noch teilweise. Es sind keine Indizien ersichtlich, die für die Qualifikation der Beschwerdeführ erin als Betriebsstätte der Z.___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Z.___</w:t>
      </w:r>
    </w:p>
    <w:p>
      <w:r>
        <w:t>gegenüber der Beschwerdegegnerin. Dies - bei Annahme einer unselbstän digen Erwerbstä tigkeit - in Abgrenzung der persönlichen Beitragspflicht der Fahrer gemäss Art. 6 AHVG (Beiträge der Arbeitnehmer nicht beitragspflichtiger Arbeitgeber). Ange sichts des Sitzes der Z.___</w:t>
      </w:r>
    </w:p>
    <w:p>
      <w:r>
        <w:t>in einem Staat der Europäischen Union ist diese Frage indes obsolet, hat doch ein Arbeitgeber mit eingetragenem Sitz au ss erhalb des zuständigen Mitgliedstaats den Pflichten nachzukommen, die die auf seine Arbeitnehmer anzuwendenden Rechtsvorschrif ten vorsehen, namentlich der Pflicht zur Zahlung der nach diesen Rechtsvor schriften vorgeschriebenen Bei träge, als hätte der Arbeitgeber seinen eingetrage nen Sitz oder seine Niederlas sung in dem zuständigen Mitgliedstaat. Eine Verein barung mit dem Arbeitneh mer, dass dieser die Pflichten des Arbeitgebers zur Zahlung der Beiträge wahr nimmt, berührt die daneben fortbestehenden Pflichten des Arbeitgebers nicht (Art. 21 der Verordnung [ EG ] Nr. 987/2009</w:t>
      </w:r>
    </w:p>
    <w:p>
      <w:r>
        <w:t>des Europäi schen Parlaments und des Rates vom 1 6. September 2009 zur Festlegung der Modalitäten für die Durchfüh rung der Verordnung [EG] Nr. 883/2004 über die Koordinierung der Systeme der sozialen Sicherheit ). Allfällige vollstreckungs rechtliche Fragen sind nicht im vor liegenden Verfahren zu klären.</w:t>
      </w:r>
    </w:p>
    <w:p>
      <w:r>
        <w:rPr>
          <w:b/>
        </w:rPr>
        <w:t>E. 5.2.3</w:t>
      </w:r>
    </w:p>
    <w:p>
      <w:r>
        <w:t>Da die Beschwerdeführer in keine Betriebsstätte der Z.___</w:t>
      </w:r>
    </w:p>
    <w:p>
      <w:r>
        <w:t>(oder der A.___ ) ist, entfällt ohne Weiteres das Fundament der beschwerdegegneri schen Forderung gegenüber der Beschwerdeführerin, soweit ein solches über 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w:t>
      </w:r>
    </w:p>
    <w:p>
      <w:r>
        <w:t>Z.___ (und/oder der</w:t>
      </w:r>
    </w:p>
    <w:p>
      <w:r>
        <w:t>A.___ ) wäre, nicht für die allenfalls von der Z.___ geschuldeten Sozialversicherungsbeiträge haften würde.</w:t>
      </w:r>
    </w:p>
    <w:p>
      <w:r>
        <w:t>Die Beschwerdeführerin ist eine juristische Person schweizerischen Rechts und somit - rechtlich betrachtet - vollkommen unabhängig von der Z.___ und der A.___ , zwei Gesellschaft en niederländischen Rechts. Grundsätz lich haftet weder die Beschwerdeführerin für die Verbindlichkeiten der beiden niederländischen Gesellschaften noch umgekehrt. Auf theoretisch mögliche, in der Praxis sehr selten vorkommende Ausnahmefälle (genannt seien etwa der sogenannte «Durchgriff» und der sogenannte «umgekehrte Durchgriff») ist an die ser Stelle nicht weiter einzugehen, weil solche Konstellationen und deren Voraus 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wird in dem Sinn gutgeheissen, dass der Einspracheentscheid vom 3. März 2020, soweit er die X.___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