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AB.2019.00066 vom 7. Februar 2020</w:t>
      </w:r>
    </w:p>
    <w:p>
      <w:r>
        <w:t>ZH Sozialversicherungsgericht, 2020-02-07, DE</w:t>
      </w:r>
    </w:p>
    <w:p>
      <w:r>
        <w:rPr>
          <w:b/>
        </w:rPr>
        <w:t xml:space="preserve">Quelle: </w:t>
      </w:r>
      <w:r>
        <w:t>https://mcp.opencaselaw.ch/entscheid/zh_sozialversicherungsgericht_AB.2019.00066</w:t>
      </w:r>
    </w:p>
    <w:p>
      <w:r>
        <w:t>FR: ZH_SOZIALVERSICHERUNGSGERICHT AB.2019.00066 du 7 février 2020</w:t>
      </w:r>
    </w:p>
    <w:p>
      <w:r>
        <w:t>IT: ZH_SOZIALVERSICHERUNGSGERICHT AB.2019.00066 del 7 febbraio 2020</w:t>
      </w:r>
    </w:p>
    <w:p>
      <w:pPr>
        <w:pStyle w:val="Heading2"/>
      </w:pPr>
      <w:r>
        <w:t>Erwägungen</w:t>
      </w:r>
    </w:p>
    <w:p>
      <w:r>
        <w:rPr>
          <w:b/>
        </w:rPr>
        <w:t>E. 1.1</w:t>
      </w:r>
    </w:p>
    <w:p>
      <w:r>
        <w:t>Streitgegenstand im System der nachträglichen Verwaltungsrechtspflege ist das Rechtsverhältnis, welches – im Rahmen des durch die Verfügung beziehungs w eise den Einspracheentscheid bestimmten Anfechtungsgegenstandes – den auf grund der Beschwerdebegehren effektiv angefochtenen Verfügungsgegenstand bildet. Nach dieser Begriffsumschreibung sind Anfechtungsgegenstand und Streit gegen stand identisch, wenn die Verwaltungsverfügung beziehungsweise der Einspra che entscheid insgesamt angefochten wird (BGE 125 V 413). Richtet sich die Beschwerde gegen einen Nichteintretensentscheid , hat das Ge richt, ungeachtet der Vorbringen der beschwerdeführenden Partei, zu prüfen und darüber zu entscheiden, ob die Verwaltung zu Recht nicht auf das Leistungs- oder Feststellungsbegehren eingetreten ist. Der richterliche Entscheid in der Sa che (Sachentscheid) hat in dieser besonderen verfahrensmässigen Situation den for mellen Gesichtspunkt des Nichteintretens durch die untere Instanz zum Gegen stand. Dagegen hat sich das Gericht mit den materiellen Anträgen nicht zu be fassen (BGE 121 V 157 E. 2b, 116 V 265 E. 2a, SVR 1997, UV Nr. 66 S. 225 E. 1a).</w:t>
      </w:r>
    </w:p>
    <w:p>
      <w:r>
        <w:rPr>
          <w:b/>
        </w:rPr>
        <w:t>E. 1.2</w:t>
      </w:r>
    </w:p>
    <w:p>
      <w:r>
        <w:t>Gegen Verfügungen kann innerhalb von 30 Tagen bei der verfügenden Stelle Ein sprache erhoben werden; davon ausgenommen sind prozess- und verfahrens leitende Verfügungen (Art. 52 Abs. 1 des Bundesgesetzes über den Allgemeinen Teil des So zialversicherungsrechts, ATSG).</w:t>
      </w:r>
    </w:p>
    <w:p>
      <w:r>
        <w:t>Gemäss Art. 38 Abs. 1 in Verbindung mit Art. 52 Abs. 1 ATSG beginnt die Einsprachefrist am Tag nach ihr er Mitteilung zu laufen . Ist der letzte Tag der Frist ein Samstag, ein Sonntag oder ein vom Bundesrecht oder vom kantonalen Recht anerkannter Feiertag, so endet sie am nächstfolgenden Werktag ( Art. 38 Abs. 3 Satz 1 ATSG).</w:t>
      </w:r>
    </w:p>
    <w:p>
      <w:r>
        <w:t>Gesetzliche oder behörd liche Fristen, die nach Tagen oder Monaten bestimmt sind, stehen während fol gender Zeiten still: vom siebten Tag vor Ostern bis und mit dem siebten T ag nach Ostern, vom 15. Juli bis und mit dem 15. August und vom 18. Dezember bi s und mit dem 2. Januar ( Art. 38 Abs.</w:t>
      </w:r>
    </w:p>
    <w:p>
      <w:r>
        <w:rPr>
          <w:b/>
        </w:rPr>
        <w:t>E. 1.3</w:t>
      </w:r>
    </w:p>
    <w:p>
      <w:r>
        <w:t>Die Neuberechnung der Rentenbetreffnisse</w:t>
      </w:r>
    </w:p>
    <w:p>
      <w:r>
        <w:t>und damit zusammenhängend die Rückforderung begründete die Ausgleichskasse damit, dass für die ursprüngliche Rentenberechn u n g fälschlicherweise eine freiwillige Versicherungszeit für das ganze Jahr 2001 mitberücksichtigt worden sei, obwohl der Versicherte im Jahr 2001 «keine freiwillige Versicherung einbezahlt habe» und das Einkommen im Indi viduellen Konto daher storniert worden sei. In der Folge entwickelte sich ein E-Mail-Verkehr zwischen dem Versicherten und der Ausgleichskasse bzw. der Schweizerischen Ausgleichskasse (SAK) über die Umstände seines Ausschlusses aus der freiwilligen Versicherung ab Januar 2001, welcher er seit 1997</w:t>
      </w:r>
    </w:p>
    <w:p>
      <w:r>
        <w:t>angehört hatte, insbesondere zur Berechtigung und Grundlage der von der SAK erlassenen Ausschlussverfügung vom 8. Januar 200 4. Mit E-Mail vom 1 9. Juli 2018 teilte der Versicherte der SAK mit, dass er vom Ausschluss aus der freiwilligen Ver sicherung wie auch der offenen Beitragsrechnungen keine Kenntnis gehabt habe ( Urk. 8/2) . Mit Schreiben vom</w:t>
      </w:r>
    </w:p>
    <w:p>
      <w:r>
        <w:rPr>
          <w:b/>
        </w:rPr>
        <w:t>E. 1.4</w:t>
      </w:r>
    </w:p>
    <w:p>
      <w:r>
        <w:t>Mit Entscheid vom 2 1. Oktober 2019 trat die Ausgleichskasse auf die Einsprache des Versicherten vom 1 3. August</w:t>
      </w:r>
    </w:p>
    <w:p>
      <w:r>
        <w:rPr>
          <w:b/>
        </w:rPr>
        <w:t>E. 2</w:t>
      </w:r>
    </w:p>
    <w:p>
      <w:r>
        <w:t>Dagegen erhob der Versicherte am 1 7. November 2019 Beschwerde ( Urk. 1; vgl. auch Beschwerdeverbesserung vom 2. Dezember 2019, Urk. 7) und beantragte sinn gemäss, es sei auf seine Einsprache einzutreten und die Altersrent e unter Berücksichtigung der freiwilligen Versicherungszeit der Jahre 2000 bis 2002 neu</w:t>
      </w:r>
    </w:p>
    <w:p>
      <w:r>
        <w:t>zu berechnen . Die Beschwerdegegnerin schloss mit Besc hwerdean twort vom 24. Januar 202 0 auf Abweisung der Beschwerde ( Urk. 10), was dem Beschwerde führer am 2 8. Januar 2020 angezeigt wurde ( Urk. 12).</w:t>
      </w:r>
    </w:p>
    <w:p>
      <w:r>
        <w:rPr>
          <w:b/>
        </w:rPr>
        <w:t>E. 2.1</w:t>
      </w:r>
    </w:p>
    <w:p>
      <w:r>
        <w:t>Die Beschwerdegegnerin begründete den angefochtenen Nichteintretensentscheid damit, dass die Einsprache des Beschwerdeführers verspätet erfolgt sei ( Urk. 2).</w:t>
      </w:r>
    </w:p>
    <w:p>
      <w:r>
        <w:rPr>
          <w:b/>
        </w:rPr>
        <w:t>E. 2.2</w:t>
      </w:r>
    </w:p>
    <w:p>
      <w:r>
        <w:t>Der Beschwerdeführer machte demgegenüber geltend, dass sich seine Einsprache auf das Schreiben der SAK vom 2 5. Juli 2018 bezogen habe. Es sei ihm nicht klar, weshalb nun die Beschwerdegegnerin zuständig sein solle. Als er am 2 3. Juni 2003 in die Schweiz zurückgekehrt sei , habe er sich umgehend ange meldet. Zudem habe er die Beschwerdegegnerin aufgesucht, um abzuklären, ob offene Rechnungen vorhanden seien. Niemand habe ihm m itgeteilt, dass Beiträge ausstehend seien und vor allem nicht, dass er von der Kasse ausgeschlossen worden sei. Im Entscheid der SAK vom 2 6. März 2019 seien Beilagen aufgeführt worden , die er nie erhalten habe . Dies deshalb, weil die Dokumente statt nach Tasmanien (Australien) fälschlicherweise nach Norfolk Ile gesandt worden seien . Die betreffenden</w:t>
      </w:r>
    </w:p>
    <w:p>
      <w:r>
        <w:t>Rechnungen,</w:t>
      </w:r>
    </w:p>
    <w:p>
      <w:r>
        <w:t>Mahnungen, die Androhung des Ausschluss es</w:t>
      </w:r>
    </w:p>
    <w:p>
      <w:r>
        <w:t>und die Ausschlussverfügung</w:t>
      </w:r>
    </w:p>
    <w:p>
      <w:r>
        <w:t>seien ihm nicht zugestellt worden ( Urk. 1 und Urk.</w:t>
      </w:r>
    </w:p>
    <w:p>
      <w:r>
        <w:rPr>
          <w:b/>
        </w:rPr>
        <w:t>E. 3</w:t>
      </w:r>
    </w:p>
    <w:p>
      <w:r>
        <w:t>Auf die Vorbringen der Parteien und die eingereichten Akten wird, soweit erforderlich, im Rahmen der nachfolgenden Erwägungen eingegangen. Das Gericht zieht in Erwägung: 1.</w:t>
      </w:r>
    </w:p>
    <w:p>
      <w:r>
        <w:rPr>
          <w:b/>
        </w:rPr>
        <w:t>E. 3.2</w:t>
      </w:r>
    </w:p>
    <w:p>
      <w:r>
        <w:t>Die Verfügungen der Beschwerdegegnerin vom 1 5. März 2018 ( Urk. 11/76-91 ) wurden ausweislich der Akten</w:t>
      </w:r>
    </w:p>
    <w:p>
      <w:r>
        <w:t>uneingeschrieben versandt. Ein postalischer Zu stell nachweis existiert demnach nicht.</w:t>
      </w:r>
    </w:p>
    <w:p>
      <w:r>
        <w:t>Dass dem Beschwerdeführer die se Verfü gungen z eitnah nach deren Erstellung zugestellt wurden, wird von diesem nicht bestritten ( Urk. 1 und Urk.</w:t>
      </w:r>
    </w:p>
    <w:p>
      <w:r>
        <w:rPr>
          <w:b/>
        </w:rPr>
        <w:t>E. 3.3</w:t>
      </w:r>
    </w:p>
    <w:p>
      <w:r>
        <w:t>Die vom Beschwerdeführer am 1 3. August 2018 erhobene Einsprache gegen die Verfügungen vom 1 5. März 2018 (Urk. 11/137/14-18) war demzufolge verspätet. 4.</w:t>
      </w:r>
    </w:p>
    <w:p>
      <w:r>
        <w:t>Der angefochtene Entscheid vom 2 1. Oktober 2019 ( Urk. 2) erweist sich somit als rechtens, was zur Abweisung der Beschwerde führt. 5.</w:t>
      </w:r>
    </w:p>
    <w:p>
      <w:r>
        <w:t>In diesem Zusammenhang sei jedoch ergänzt, dass der Nichteintretensentscheid der SAK vom 2 6. März 2019 ( Urk. 11/137/4-6 ) insoweit nicht überzeugt, al s der B eschwerdeführer effektiv, wenn auch verspätet (vgl. Sachverhalt 1.1), eine Berichtigung seines IK-Auszuges 2001/02 bzw. eine Umkehr seines Ausschlusses aus der freiwilligen Versicherung per Januar 2001 beantragt hatte. Es wäre ihm jedoch freigestanden, gegen diesen Nichteintretensentscheid der SAK vom 2 6. März 2019 Beschwerde zu führen .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4</w:t>
      </w:r>
    </w:p>
    <w:p>
      <w:r>
        <w:t>ATSG). 1. 3</w:t>
      </w:r>
    </w:p>
    <w:p>
      <w:r>
        <w:t>Nach Art. 39 Abs. 1 in Verbindung mit Art. 52 Abs. 1 ATSG ist die 30-tägige Frist zur Einsprache gewahrt, wenn die Einsprache spätestens am letzten Tag der Frist dem Versicherungsträger eingereicht oder zu dessen</w:t>
      </w:r>
    </w:p>
    <w:p>
      <w:r>
        <w:t>Handen der Schweize rischen Post oder einer schweizerischen diplomatischen oder konsularischen Ver tretung überge ben wird. 2.</w:t>
      </w:r>
    </w:p>
    <w:p>
      <w:r>
        <w:rPr>
          <w:b/>
        </w:rPr>
        <w:t>E. 7</w:t>
      </w:r>
    </w:p>
    <w:p>
      <w:r>
        <w:t>).</w:t>
      </w:r>
    </w:p>
    <w:p>
      <w:r>
        <w:t>Gestützt</w:t>
      </w:r>
    </w:p>
    <w:p>
      <w:r>
        <w:t>auf die Aktennotiz zum Telefongespräch zwischen den Parteien vom 2 5. Mai 2018, anlässlich dessen der Beschwerde führer auf die verfügte Rückforderung Be zug nahm ( Urk. 11/100), kann sodann</w:t>
      </w:r>
    </w:p>
    <w:p>
      <w:r>
        <w:t>als erstellt gelten, dass er die Verfügungen vom 1 5. März 2018 spätestens zu jenem Zeitpunkt erhalten hat. Die 30-tägige Einsprachefrist begann daher spätes tens am Tag nach dem Telefongespräch vom 2 5. Mai 2018, das heisst am 2 6. Mai 2018 , zu laufen und endete</w:t>
      </w:r>
    </w:p>
    <w:p>
      <w:r>
        <w:t>am Montag, 2 5. Juni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