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AB.2019.00045 vom 4. Juli 2020</w:t>
      </w:r>
    </w:p>
    <w:p>
      <w:r>
        <w:t>ZH Sozialversicherungsgericht, 2020-07-04, DE</w:t>
      </w:r>
    </w:p>
    <w:p>
      <w:r>
        <w:rPr>
          <w:b/>
        </w:rPr>
        <w:t xml:space="preserve">Quelle: </w:t>
      </w:r>
      <w:r>
        <w:t>https://mcp.opencaselaw.ch/entscheid/zh_sozialversicherungsgericht_AB.2019.00045</w:t>
      </w:r>
    </w:p>
    <w:p>
      <w:r>
        <w:t>FR: ZH_SOZIALVERSICHERUNGSGERICHT AB.2019.00045 du 4 juillet 2020</w:t>
      </w:r>
    </w:p>
    <w:p>
      <w:r>
        <w:t>IT: ZH_SOZIALVERSICHERUNGSGERICHT AB.2019.00045 del 4 luglio 2020</w:t>
      </w:r>
    </w:p>
    <w:p>
      <w:pPr>
        <w:pStyle w:val="Heading2"/>
      </w:pPr>
      <w:r>
        <w:t>Erwägungen</w:t>
      </w:r>
    </w:p>
    <w:p>
      <w:r>
        <w:rPr>
          <w:b/>
        </w:rPr>
        <w:t>E. 1</w:t>
      </w:r>
    </w:p>
    <w:p>
      <w:r>
        <w:t>S. 2) , so auch von Liegenschaften in der Stadt Zürich. Am 7. Dezember 2018 meldete das kantonale Steueramt Zürich der Sozialversicherungsanstalt des Kantons Zürich, Ausgleichskasse, gestützt auf eine Ermessensveranlagung vom 1 9. Dezember 2017 ,</w:t>
      </w:r>
    </w:p>
    <w:p>
      <w:r>
        <w:t>für das Jahr 2013 ein Einkommen aus selbständiger Erwerbs tätigkeit in Höhe von Fr. 1'645'816. -- sowie ein per 3 1. Dezember 2013 im Betrieb investiert es Eigenkapital in Höhe von Fr. 30'920'416.-- ( Urk. 9). Gestützt auf diese Steuermeldung</w:t>
      </w:r>
    </w:p>
    <w:p>
      <w:r>
        <w:t>ermittelte die Ausgleichskasse ein beitragspflichtiges Einkommen von Fr. 1'308'900.-- und erliess am 17. Dezember 2018 eine «defini tive Verfügung für das Jahr 2013 » , mit welcher sie von X.___</w:t>
      </w:r>
    </w:p>
    <w:p>
      <w:r>
        <w:t>persönliche Beiträge als Selbst ändigerwerbender in Höhe von Fr. 129'237.40 forderte (inkl. FAK-Beiträge und Verwaltungskosten ; Urk. 7/68) . Mit separater Verfügung vom gleichen Tag setzte sie zudem die von X.___ zu bezahlende n</w:t>
      </w:r>
    </w:p>
    <w:p>
      <w:r>
        <w:t>Verzugszinsen auf Fr. 32'076.-- fest (Urk. 7/69 ; vgl. auch Schluss rechnung vom 17. Dezember 2018 über Fr. 161'313.40 , Urk.</w:t>
      </w:r>
    </w:p>
    <w:p>
      <w:r>
        <w:t>7/67 ). Auf den Verfügungen bzw. der Schlussrechnung</w:t>
      </w:r>
    </w:p>
    <w:p>
      <w:r>
        <w:t>war die Adresse Y.___ , Z.___ vermerkt .</w:t>
      </w:r>
    </w:p>
    <w:p>
      <w:r>
        <w:t>Am 1. Februar 2019 erliess die Ausgleichskasse bezüglich der Beiträge für das Jahr 2013 eine gebührenpflichtige Mahnung ( Urk. 7/70 ) sowie am 4. Februar 2019 eine neue Schlussrechnung ( Urk. 7/71 ; hier einschliesslich Mahngebühren ). Gegen die Mahnung vom 1. Februar 2019 erhob der Versicherte am</w:t>
      </w:r>
    </w:p>
    <w:p>
      <w:r>
        <w:t>8. Februar 2019 durch seinen Rechtsvertreter Einsprache ( Urk. 7/72) und wies vorab darauf hin, dass die auf der Mahnung aufgeführte Adresse nicht korrekt und er seit Mitte 2018 in A.___ wohnhaft sei , wo er auch gemeldet sei. Gleichzeitig führte er aus , dass ihm die in der Mahnung vom 1. Februar 2019 erwähnte Rechnung vom 1 7. Dezember 2018 nicht vorliege ; a uch sei die Schlussrechnung vom 4. Februar 2019 verjährt ,</w:t>
      </w:r>
    </w:p>
    <w:p>
      <w:r>
        <w:t>weshalb diese aufzuheben sei</w:t>
      </w:r>
    </w:p>
    <w:p>
      <w:r>
        <w:t>( Urk. 7/72).</w:t>
      </w:r>
    </w:p>
    <w:p>
      <w:r>
        <w:t>Daraufhin stellte die Ausgleichskasse dem Versicherten mit Schreiben vom 17. Mai 2019 unter ande rem Kopien der Verf ügungen vom 17.</w:t>
      </w:r>
    </w:p>
    <w:p>
      <w:r>
        <w:t>Dezember 2019</w:t>
      </w:r>
    </w:p>
    <w:p>
      <w:r>
        <w:t>zu ( betreffend persönliche Beiträge und Verzugszinsen ; Urk. 7/81). Am 2 1. Mai 2019 bestätigte der Rechts vertreter per E-M ail deren Erhalt und wies darauf hin, dass er die se Verfügungen - da d er Versicherte sie vorher nicht erhalten habe</w:t>
      </w:r>
    </w:p>
    <w:p>
      <w:r>
        <w:t>-</w:t>
      </w:r>
    </w:p>
    <w:p>
      <w:r>
        <w:t>als am 2 0. Mai 201 9 zuge stellt erachte; er bekräf t ig e daher die erhobene Einsprache mit der Begründung, dass die Beiträge für das Jahr 2013 infolge Verjährung nicht me hr erhoben werden könnten (Urk. 7/82). Mit Einspracheentscheid vom</w:t>
      </w:r>
    </w:p>
    <w:p>
      <w:r>
        <w:rPr>
          <w:b/>
        </w:rPr>
        <w:t>E. 1.1</w:t>
      </w:r>
    </w:p>
    <w:p>
      <w:r>
        <w:t>Streitig und zu prüfen ist im vorliegenden Verfahren , ob die Beschwerdegegnerin die persönlichen Beiträge des Beschwerdeführers für das Jahr 2013 rechtzeitig, d.h. innerhalb der Verwirkungsfrist von Art. 16 Abs. 1 des Bundesgesetzes über die Alters- und Hinterlassenenversicherung ( AHVG ) , geltend gemacht hat . Dem gegenüber ist die Beitrags p flicht</w:t>
      </w:r>
    </w:p>
    <w:p>
      <w:r>
        <w:t>an sich (im Grundsatz und in masslicher Hin sicht) unbestritten ( vgl. Urk. 1 Ziff. 15).</w:t>
      </w:r>
    </w:p>
    <w:p>
      <w:r>
        <w:rPr>
          <w:b/>
        </w:rPr>
        <w:t>E. 1.2</w:t>
      </w:r>
    </w:p>
    <w:p>
      <w:r>
        <w:t>Werden Beiträge nicht innert fünf Jahren nach Ablauf des Kalenderjahres, für welches sie geschuldet sind, durch Erlass einer Verfügung geltend gemacht, so können sie nicht mehr eingefordert oder entrichtet werden. In Abweichung von Art. 24 Abs. 1 des Bundesgesetzes über den Allgemeinen Teil des Sozialversiche rungsrechts ( ATSG ) endet die Verjährungsfrist für Beiträge nach den Art.</w:t>
      </w:r>
    </w:p>
    <w:p>
      <w:r>
        <w:rPr>
          <w:b/>
        </w:rPr>
        <w:t>E. 3</w:t>
      </w:r>
    </w:p>
    <w:p>
      <w:r>
        <w:t>1. Juli 2019 hiess die Ausgleichskasse die Einsprache des Versicherten in dem Sinne teilweise gut, als sie auf die Er hebung einer Mahngebühr in Höhe von Fr. 40.-- zurückkam, jedoch an der Beitragsforderung für das Jahr 2013 festhielt</w:t>
      </w:r>
    </w:p>
    <w:p>
      <w:r>
        <w:t>( Urk. 2) . 2.</w:t>
      </w:r>
    </w:p>
    <w:p>
      <w:r>
        <w:t>Dagegen liess X.___ mit Eingabe vom 2 0. August 2019 ( Urk. 1) Beschwerde erheben mit dem Antrag, der Einspracheentscheid</w:t>
      </w:r>
    </w:p>
    <w:p>
      <w:r>
        <w:t>vom 3 1. Juli 2019 der SVA Zürich, Ausgleichskasse, sei mit Bezug auf die persönlichen Beiträge 2013 aufzuheben; unter Entschädigungsfolgen zulasten der SVA, Ausgleichs kasse ( Urk. 1 S. 1). Mit Vernehmlassung vom 1 7. September 2019 stellte die Ausgleichskasse Antrag auf Abweisung der Beschwerde (Ur k. 6). Am 23. Septem ber 2019 reichte s ie auf telefonische Aufforderung des hiesigen Gerichts hin die nicht bei den Akten liegende Steuermeldung vom 7. Dezember 2018 ins Recht (Urk. 8-9).</w:t>
      </w:r>
    </w:p>
    <w:p>
      <w:r>
        <w:t>M it Verfügung vom 27. September 2019 wurde ein zweiter Schriften wechsel an geordnet (Urk. 10). Der Versicherte liess sich mit Replik vom 8. Okto ber 2019 vernehmen ( Urk. 12-13) , wohin gegen die Ausgleich s kasse unter Hinweis auf die Ausführungen im angefochtenen Entscheid vom 31. Juli 2019 sowie in der Vernehmlassung vom 17. September 2019 auf ein e ausführliche Duplik verzichtete (Ur k. 15). Dies wurde dem Ver sicherten mit Verfügung vom 30. Okto ber 2 019 zur Kenntnis gebracht (Urk. 16). Das Gericht zieht in Erwägung: 1.</w:t>
      </w:r>
    </w:p>
    <w:p>
      <w:r>
        <w:rPr>
          <w:b/>
        </w:rPr>
        <w:t>E. 3.1</w:t>
      </w:r>
    </w:p>
    <w:p>
      <w:r>
        <w:t>Mit Blick auf die vorliegend streitige</w:t>
      </w:r>
    </w:p>
    <w:p>
      <w:r>
        <w:t>Frage der Verjährung</w:t>
      </w:r>
    </w:p>
    <w:p>
      <w:r>
        <w:t>( bzw .</w:t>
      </w:r>
    </w:p>
    <w:p>
      <w:r>
        <w:t>Verwirkung )</w:t>
      </w:r>
    </w:p>
    <w:p>
      <w:r>
        <w:t>nach Art. 16 Abs. 1 AHVG</w:t>
      </w:r>
    </w:p>
    <w:p>
      <w:r>
        <w:t>ist zunächst zu prüfen, wann die Beitragsv erfügung vom 17. Dezember 2018 ( Urk. 7/68) , mit welcher die Verwaltung die persönlichen Beiträge</w:t>
      </w:r>
    </w:p>
    <w:p>
      <w:r>
        <w:t>für das Jahr 2013 geltend machte ,</w:t>
      </w:r>
    </w:p>
    <w:p>
      <w:r>
        <w:t>e rlassen bzw .</w:t>
      </w:r>
    </w:p>
    <w:p>
      <w:r>
        <w:t>zur Post</w:t>
      </w:r>
    </w:p>
    <w:p>
      <w:r>
        <w:t>gebracht</w:t>
      </w:r>
    </w:p>
    <w:p>
      <w:r>
        <w:t>worden ist . Unstreitig ist dabei zwischen den Parteien, dass die Verfügung vom 17. Dezembe r 2018</w:t>
      </w:r>
    </w:p>
    <w:p>
      <w:r>
        <w:t>mittels</w:t>
      </w:r>
    </w:p>
    <w:p>
      <w:r>
        <w:t>gewöhnliche r Briefpost ( « A- Priority » )</w:t>
      </w:r>
    </w:p>
    <w:p>
      <w:r>
        <w:t>zum Versand gebracht werden sollte .</w:t>
      </w:r>
    </w:p>
    <w:p>
      <w:r>
        <w:rPr>
          <w:b/>
        </w:rPr>
        <w:t>E. 3.2</w:t>
      </w:r>
    </w:p>
    <w:p>
      <w:r>
        <w:t>hievor ) , was vorliegend nicht der Fall ist, dass die – für den Versand beweisbelastete</w:t>
      </w:r>
    </w:p>
    <w:p>
      <w:r>
        <w:t>- Beschwerdegeg ne rin den rechtsgenügl i c hen Beweis für die</w:t>
      </w:r>
    </w:p>
    <w:p>
      <w:r>
        <w:t>Postaufgabe der Verfügung</w:t>
      </w:r>
    </w:p>
    <w:p>
      <w:r>
        <w:t>am 1 7. Dezember 2018</w:t>
      </w:r>
    </w:p>
    <w:p>
      <w:r>
        <w:t>( oder z u einem späteren Zeit punkt vor dem 1 7. M ai 2019 )</w:t>
      </w:r>
    </w:p>
    <w:p>
      <w:r>
        <w:t>nicht erbracht hat. Wird die Tatsache oder das Datum der Aufgabe einer Postsendung ohne Ausstellnachweis bestritten, muss im Zweifel auf die Darstellung des Empfängers abgestellt werden (vgl. wiederum Urteil des Bundesgerichts 9C_830/2015 vom 6. April 2016, E. 5.3.2 mit Hinwei sen ) .</w:t>
      </w:r>
    </w:p>
    <w:p>
      <w:r>
        <w:t>Mit h in ist vorliegend davon auszugehen, dass die Ausgleichskasse die Verfügung vom 1 7. Dezember 2018</w:t>
      </w:r>
    </w:p>
    <w:p>
      <w:r>
        <w:t>erst auf N a chfrage des B e schwerdeführers ( nach erhaltener Mahnung hin )</w:t>
      </w:r>
    </w:p>
    <w:p>
      <w:r>
        <w:t>am 1 7. Mai 2019 effektiv</w:t>
      </w:r>
    </w:p>
    <w:p>
      <w:r>
        <w:t>zur Post gebracht hat .</w:t>
      </w:r>
    </w:p>
    <w:p>
      <w:r>
        <w:t>4. 4 . 1</w:t>
      </w:r>
    </w:p>
    <w:p>
      <w:r>
        <w:t>Zu prüfen ist weiter, ob die Beschwerdegegnerin, indem sie die Beiträge f ür das Jahr 2013 mit Zustellung der vom 1 7. Dezem ber 2018 datierenden Verfügung am 1 7. Mai 2019 (Postaufgabe) geltend machte, die Verwirkungsfrist von Art. 16 Abs. 1 AHVG gewahrt hat. Der Beschwerdeführer lässt dies unter Hinweis auf das Urteil des Schweizerischen Bundesgerichts H 1/06 vom 3 0. November 2006 bestreiten mit der Begründung, dass – da die Rechtskraft der Steuerveranlagung vom 1 9. Dezember 2017 innert der fünfjährigen Verjährungsf rist von Art. 16 Abs. 1 Satz 1 AHVG eingetreten sei – Satz 2 von Art. 16 Abs. 1 AHVG nicht anwendbar und die Fri st zu r rech tzeitigen Geltendmachung mithin am 3 1. Dezember 2018 a bgelaufen sei. Unter Hinweis auf das Urteil H 1 /06 hält er mit anderen Worten dafür , dass Art. 16 Abs. 1 Satz 2 AHVG nur dort zur Anwendung gelangt , wo bei Ablauf der in Art. 16 Abs. 1 Satz 1 AHV G</w:t>
      </w:r>
    </w:p>
    <w:p>
      <w:r>
        <w:t>vorge sehenen fünfjährigen Frist noch keine rechtskräftige Steuerveranlagung vor liegt (v gl. Urk. 12 S. 4 Rz 21 f ) . 4.2</w:t>
      </w:r>
    </w:p>
    <w:p>
      <w:r>
        <w:t>Das Gesetz muss in erster Linie aus sich selbst heraus, das heisst nach dem Wort laut, Sinn und Zweck und den ihm zugrunde liegenden Wertungen auf der Basis einer teleologischen Verständnismethode ausgelegt werden. Die Gesetzesaus legung hat sich vom Gedanken leiten zu lassen, dass nicht schon der Wortlaut die Norm darstellt, sondern erst das an Sachverhalten verstandene und konkreti sierte Gesetz. Gefordert ist die sachlich richtige Entscheidung im normativen Gefüge, ausgerichtet auf ein befriedigendes Ergebnis der ratio</w:t>
      </w:r>
    </w:p>
    <w:p>
      <w:r>
        <w:t>legis . Dabei befolgt das Bundesgericht einen pragmatischen Methodenpluralismus und lehnt es namentlich ab, die einzelnen Auslegungselemente einer hierarchischen Prioritäts ordnung zu unterstellen ( BGE 128 I 34</w:t>
      </w:r>
    </w:p>
    <w:p>
      <w:r>
        <w:t>E. 3b). Es können auch die Gesetzesmate rialien beigezogen werden, wenn sie auf die streitige Frage eine klare Antwort geben und dem Richter damit weiterhelfen ( BGE 132 III 707</w:t>
      </w:r>
    </w:p>
    <w:p>
      <w:r>
        <w:t>E. 2 ).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 tung mitgewirkt haben, nicht massgebend, wenn sie im Gesetzestext nicht selber zum Ausdruck kommen. Das gilt selbst für Äusserungen, die unwidersprochen geblieben sind. Als verbindlich für den Richter und die Richterin können nur die Normen selber gelten, die von der gesetzgebenden Behörde in der hierfür vorge sehenen Form erlassen worden sind. Das bedeutet nicht, dass die Gesetzesmate rialien methodisch unbeachtlich wären; sie können namentlich dann, wenn eine Bestimmung unklar ist oder verschiedene, einander widersprechende Auslegun 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 mehr vertretenen Auslegungsmöglichkeit zu ergänzen, ausdrücklich abgelehnt worden, dann darf diese Auslegungsmöglichkeit später nicht in Betracht gezogen werden (BGE 134 V 170 E. 4.1 mit Hinweisen)</w:t>
      </w:r>
    </w:p>
    <w:p>
      <w:r>
        <w:t>4.3</w:t>
      </w:r>
    </w:p>
    <w:p>
      <w:r>
        <w:t>Gemäss dem Wortlaut von</w:t>
      </w:r>
    </w:p>
    <w:p>
      <w:r>
        <w:t>Art. 16 Abs. 1 Satz 2 AHVG</w:t>
      </w:r>
    </w:p>
    <w:p>
      <w:r>
        <w:t>endet die Verjährungsfrist für Beiträge nach den Art.</w:t>
      </w:r>
    </w:p>
    <w:p>
      <w:r>
        <w:rPr>
          <w:b/>
        </w:rPr>
        <w:t>E. 3.3</w:t>
      </w:r>
    </w:p>
    <w:p>
      <w:r>
        <w:t>Die</w:t>
      </w:r>
    </w:p>
    <w:p>
      <w:r>
        <w:t>Beitragsv erfügung vom 1 7. Dezember 2018 sollte</w:t>
      </w:r>
    </w:p>
    <w:p>
      <w:r>
        <w:t>unbestrittenermassen mittels gewöhnlicher</w:t>
      </w:r>
    </w:p>
    <w:p>
      <w:r>
        <w:t>A- Post</w:t>
      </w:r>
    </w:p>
    <w:p>
      <w:r>
        <w:t>zum Versand gebracht werden . Somit</w:t>
      </w:r>
    </w:p>
    <w:p>
      <w:r>
        <w:t>kann bei der Post kein Nachforschungsbegehren gestellt werden.</w:t>
      </w:r>
    </w:p>
    <w:p>
      <w:r>
        <w:t>Alsdann hat die Verwaltung zum Zeitpunkt oder zu den Umständen der Postaufgabe im Verfahren</w:t>
      </w:r>
    </w:p>
    <w:p>
      <w:r>
        <w:t>keine näheren Ausführungen</w:t>
      </w:r>
    </w:p>
    <w:p>
      <w:r>
        <w:t>gemacht , womit keine Begebenheiten bekannt</w:t>
      </w:r>
    </w:p>
    <w:p>
      <w:r>
        <w:t>sind , welche Rückschlüsse auf die Tatsache oder den Zeitpunkt des Versand s der Verfügung zuliessen . Soweit die Verwaltung – stillschweigend –</w:t>
      </w:r>
    </w:p>
    <w:p>
      <w:r>
        <w:t>davon ausgeht bzw. daran festhält, dass die vom 1 7. Dezember 2018 datierte Beitragsverfügung für das Jahr 2013 gleichentags zur Post gebracht wurde , genügt dies</w:t>
      </w:r>
    </w:p>
    <w:p>
      <w:r>
        <w:t>den Beweis anforderungen nicht, ist der</w:t>
      </w:r>
    </w:p>
    <w:p>
      <w:r>
        <w:t>übliche organisatorische Ablauf bei der Verwaltung im Versand der Verfügung nach der Rechtsprechung doch nicht geeignet , den erforderlichen Nachweis zu erbringen (BGE 121 V 5 E. 3b; vgl. auch 99 Ib 360 E. 3) . Schliesslich</w:t>
      </w:r>
    </w:p>
    <w:p>
      <w:r>
        <w:t>sind dafür, dass die Beitragsv erfügung vom 17. Dezember 2018 d em Beschwerdeführer</w:t>
      </w:r>
    </w:p>
    <w:p>
      <w:r>
        <w:t>nicht bzw . nicht vor Mai 2019 zugegangen sei n könnte , verschiedene Ursachen denkbar ;</w:t>
      </w:r>
    </w:p>
    <w:p>
      <w:r>
        <w:t>so könnte eine Postaufgabe durch die Beschwer degegnerin unterblieben, die Postsendung bei der Schweizerischen Post verloren g eg a nge n oder auch beim Beschwerdeführer verschwunden sein . J edoch erscheint</w:t>
      </w:r>
    </w:p>
    <w:p>
      <w:r>
        <w:t>keine dieser möglichen</w:t>
      </w:r>
    </w:p>
    <w:p>
      <w:r>
        <w:t>Geschehnisabläufe</w:t>
      </w:r>
    </w:p>
    <w:p>
      <w:r>
        <w:t>als am wahrs cheinl ich sten. Mithin ergibt sich i n Nachachtung des Grundsatzes ,</w:t>
      </w:r>
    </w:p>
    <w:p>
      <w:r>
        <w:t>wonach das Gericht eine Tat s a che nur dann als bewiesen annehmen darf, wenn es von ihrem Bestehen überzeugt ist (E.</w:t>
      </w:r>
    </w:p>
    <w:p>
      <w:r>
        <w:rPr>
          <w:b/>
        </w:rPr>
        <w:t>E. 6</w:t>
      </w:r>
    </w:p>
    <w:p>
      <w:r>
        <w:t>Abs. 1, 8 Abs. 1 und 10 Abs. 1 i n Abweichung von Art. 24 Abs. 1 ATSG erst ein Jahr nach Ablauf des Kalenderjahres, in welchem die massgebende Steuer veranlagung rechtskräftig wurde.</w:t>
      </w:r>
    </w:p>
    <w:p>
      <w:r>
        <w:t>Der</w:t>
      </w:r>
    </w:p>
    <w:p>
      <w:r>
        <w:t>Wortlaut</w:t>
      </w:r>
    </w:p>
    <w:p>
      <w:r>
        <w:t>dieser Bestimmung ist klar</w:t>
      </w:r>
    </w:p>
    <w:p>
      <w:r>
        <w:t>und lässt keine widersprechende Auslegung zu .</w:t>
      </w:r>
    </w:p>
    <w:p>
      <w:r>
        <w:t>Insbesondere enthä l t der Gesetzestext ke ine Einschränkung dahin gehend , dass</w:t>
      </w:r>
    </w:p>
    <w:p>
      <w:r>
        <w:t>die Einjahres f r i st nach Art. 16 Abs. 1 Satz 2</w:t>
      </w:r>
    </w:p>
    <w:p>
      <w:r>
        <w:t>AHVG nur dort zur Anwendung gelang t , wo i nnert der Fünfjahresfrist von Art. 16 Abs. 1 Satz 1</w:t>
      </w:r>
    </w:p>
    <w:p>
      <w:r>
        <w:t>(bzw. Art. 24 Abs. 1 ATSG) keine rechtskrä ft ige Steuerveranlagung vorliegt . Ein sachlicher Grund für eine solche Einschränkung</w:t>
      </w:r>
    </w:p>
    <w:p>
      <w:r>
        <w:t>ist</w:t>
      </w:r>
    </w:p>
    <w:p>
      <w:r>
        <w:t>denn auch</w:t>
      </w:r>
    </w:p>
    <w:p>
      <w:r>
        <w:t>nicht ersichtlich . Vielmehr</w:t>
      </w:r>
    </w:p>
    <w:p>
      <w:r>
        <w:t>führte die Nicht anwendung von Art. 16 Abs. 1 Satz 2 AHVG in Fällen ,</w:t>
      </w:r>
    </w:p>
    <w:p>
      <w:r>
        <w:t>in denen die Rechtskraft einer Steuermeldung zwar</w:t>
      </w:r>
    </w:p>
    <w:p>
      <w:r>
        <w:t>innerhalb, jedoch erst kurz vor Ablauf der Fünfjahres frist eintritt und daher die Beitrags erhebung gestützt auf die rechtskräftige Steuerveranlagung (aus praktischen Gründen)</w:t>
      </w:r>
    </w:p>
    <w:p>
      <w:r>
        <w:t>nicht mehr innert Frist möglich ist,</w:t>
      </w:r>
    </w:p>
    <w:p>
      <w:r>
        <w:t>zu einem Resultat, das</w:t>
      </w:r>
    </w:p>
    <w:p>
      <w:r>
        <w:t>dem</w:t>
      </w:r>
    </w:p>
    <w:p>
      <w:r>
        <w:t>Zweck der Bestimmung von Art. 16 Abs. 1 Satz 2 AHVG zuwiderläuft . So geht</w:t>
      </w:r>
    </w:p>
    <w:p>
      <w:r>
        <w:t>der Zweck der Bestimmung</w:t>
      </w:r>
    </w:p>
    <w:p>
      <w:r>
        <w:t>gerade dahin,</w:t>
      </w:r>
    </w:p>
    <w:p>
      <w:r>
        <w:t>die Verwirkungsfrist nach Art. 16 Abs. 1 Satz 1 AHVG zu verlängern ; dies, damit d ie Ausgleichskassen</w:t>
      </w:r>
    </w:p>
    <w:p>
      <w:r>
        <w:t>nicht gezwungen sind , zur Vermeidung der Verwirkungsfolgen</w:t>
      </w:r>
    </w:p>
    <w:p>
      <w:r>
        <w:t>innert der F ünfjahresf r ist eine Beitrag sverfügung zu erlassen, bevor das beitrags pflichtige Einkommen gestützt auf das rechtskräftig festgesetzt e</w:t>
      </w:r>
    </w:p>
    <w:p>
      <w:r>
        <w:t>steuerbare Einkommen zuverlässig</w:t>
      </w:r>
    </w:p>
    <w:p>
      <w:r>
        <w:t>ermittelt werden kann .</w:t>
      </w:r>
    </w:p>
    <w:p>
      <w:r>
        <w:t>D a</w:t>
      </w:r>
    </w:p>
    <w:p>
      <w:r>
        <w:t>die M eldung durch die Steuerbehörde jeweils eine gewisse Zeit in Anspruch nimmt und schliesslich die rechtskräftige Steuerveranlagung bzw. die entsprechende Steuermeldung oft erst de n Ausgangspunkt der Ermittlung des beitragspflichtigen Einkommens darstellt (etwa bei gemeldeten Gesamteinkommen)</w:t>
      </w:r>
    </w:p>
    <w:p>
      <w:r>
        <w:t>–</w:t>
      </w:r>
    </w:p>
    <w:p>
      <w:r>
        <w:t>muss den Ausgleichskassen</w:t>
      </w:r>
    </w:p>
    <w:p>
      <w:r>
        <w:t>für die Beitrags festsetzung</w:t>
      </w:r>
    </w:p>
    <w:p>
      <w:r>
        <w:t>die</w:t>
      </w:r>
    </w:p>
    <w:p>
      <w:r>
        <w:t>in Satz 2 von Art. 16 Abs. 1 AHVG umschriebene Jah res fris t i n Ab hängigkeit von der rechtskräftigen Steuerveranlagung vielmehr</w:t>
      </w:r>
    </w:p>
    <w:p>
      <w:r>
        <w:t>ohne Einschränkung</w:t>
      </w:r>
    </w:p>
    <w:p>
      <w:r>
        <w:t>zur Verfügung stehen , wie es denn auch dem Gesetzestext entspricht.</w:t>
      </w:r>
    </w:p>
    <w:p>
      <w:r>
        <w:t>Soweit der Beschwerdefü h rer auf das bundesgerichtliche</w:t>
      </w:r>
    </w:p>
    <w:p>
      <w:r>
        <w:t>Urteil H 1/06</w:t>
      </w:r>
    </w:p>
    <w:p>
      <w:r>
        <w:t>verweist , ist vorwegzuschicken , dass diesem nicht dieselbe rec h tliche Frages t ellung zugrunde l ag .</w:t>
      </w:r>
    </w:p>
    <w:p>
      <w:r>
        <w:t>Streitig und zu prüfen war</w:t>
      </w:r>
    </w:p>
    <w:p>
      <w:r>
        <w:t>dort vielmehr , ob die Verwirkungsfrist nach Satz 2 von Art. 16 Abs. 1 AHVG bereits vor der fünfjährigen Verwirkungs frist von Art. 16 Abs. 1 Satz 1 AHVG ablaufen und an deren Stelle treten (und diese so im Ergebnis abkürzen ) kann ( w as das Bundesgericht verneinte) . Aus dem genannten Urteil lässt sich daher nichts zugunsten d es Beschwerdeführer s ablei ten .</w:t>
      </w:r>
    </w:p>
    <w:p>
      <w:r>
        <w:t>Dies gilt aber auch</w:t>
      </w:r>
    </w:p>
    <w:p>
      <w:r>
        <w:t>in soweit</w:t>
      </w:r>
    </w:p>
    <w:p>
      <w:r>
        <w:t>im genannten Urteil u nter H inweis auf die Botschaft</w:t>
      </w:r>
    </w:p>
    <w:p>
      <w:r>
        <w:t>über die 1 0. AHV- Revision vom 5. März 1990 ( in: BBl 1990 I I 1 ff., insbesondere S. 83 f.)</w:t>
      </w:r>
    </w:p>
    <w:p>
      <w:r>
        <w:t>aus ge führt wird , der Gesetzgeber habe im Rahmen der 1 0. AHV - Revision die bisherige Verjähr ungsregelung von Art. 16 Abs. 1 grund sätzlich beibehalten, jedoch dort ei ne Verlängerung der fünfjährige n Frist in Abhängigkeit der Steuermeldung einführe n wollen , « wo bei Ablauf der fünf j äh rigen F r ist noch keine rechts k räftige St euerveranl a gung vorliege »</w:t>
      </w:r>
    </w:p>
    <w:p>
      <w:r>
        <w:t>(vg l . E. 4.4.1 von Urteil H 1/06 ) . Wie erwähnt stand eine andere Fragestellung</w:t>
      </w:r>
    </w:p>
    <w:p>
      <w:r>
        <w:t>im Fokus der höchstrichterlichen Erwägungen und erwies sich – im Gegensatz zum vorliegen den Fall – d er zitierte Passus im genauen Wortlaut dort nicht als ausschlagge bend . Insbesondere hat aber d ie in der Botschaft enthaltene</w:t>
      </w:r>
    </w:p>
    <w:p>
      <w:r>
        <w:t>Aussage</w:t>
      </w:r>
    </w:p>
    <w:p>
      <w:r>
        <w:t>– wie erwähnt - im klaren und für den Richter letztlich verbindlichen Gesetzestext</w:t>
      </w:r>
    </w:p>
    <w:p>
      <w:r>
        <w:t>keinen Niederschlag gefunden , weshalb sie für die Auslegung nicht entscheidend sein kann (vgl. E. 4.2</w:t>
      </w:r>
    </w:p>
    <w:p>
      <w:r>
        <w:t>hiervor).</w:t>
      </w:r>
    </w:p>
    <w:p>
      <w:r>
        <w:t>4.4</w:t>
      </w:r>
    </w:p>
    <w:p>
      <w:r>
        <w:t>Gemäss der Steuermeldung vom 7. Dezember 2018 wurde gegen die Steuerver anlagung vom 19. Dezember 2017</w:t>
      </w:r>
    </w:p>
    <w:p>
      <w:r>
        <w:t>betreffend das Jahr 2013 keine Einsprache erhoben ( Urk.</w:t>
      </w:r>
    </w:p>
    <w:p>
      <w:r>
        <w:rPr>
          <w:b/>
        </w:rPr>
        <w:t>E. 9</w:t>
      </w:r>
    </w:p>
    <w:p>
      <w:r>
        <w:t>). Die Steuerveranlagung erwuchs somit mit Ablauf der Einsprachefrist Anfang 2018 in Rechtskraft (vgl .</w:t>
      </w:r>
    </w:p>
    <w:p>
      <w:r>
        <w:t>Art. 132 ff . des Bundesgesetzes über die direkte Bundessteuer,</w:t>
      </w:r>
    </w:p>
    <w:p>
      <w:r>
        <w:t>DBG) . Demzufolge endete die Verwirkungsfrist</w:t>
      </w:r>
    </w:p>
    <w:p>
      <w:r>
        <w:t>nach Art. 16</w:t>
      </w:r>
    </w:p>
    <w:p>
      <w:r>
        <w:t>Abs. 1 Satz 2 AH VG am 3 1. Dezember 2019, womit die Verwaltung die persönlichen Beiträge des Beschwerdeführers für das Jahr 2013</w:t>
      </w:r>
    </w:p>
    <w:p>
      <w:r>
        <w:t>mit Versand</w:t>
      </w:r>
    </w:p>
    <w:p>
      <w:r>
        <w:t>der Beitragsverfügung im Mai 2019 an den Rechtsvertreter des Beschwerdefüh rers</w:t>
      </w:r>
    </w:p>
    <w:p>
      <w:r>
        <w:t>rechtzeitig geltend gemacht hat. 4.5</w:t>
      </w:r>
    </w:p>
    <w:p>
      <w:r>
        <w:t>Da die Beitrags pflicht bzw . Beitrags erhebung im Übrigen weder im Grundsatz noch in masslicher Hinsicht beanstandet wurde (vgl. E.1.1) , besteht kein Anlass für eine nähere Prüfung der Bemessungsfaktoren.</w:t>
      </w:r>
    </w:p>
    <w:p>
      <w:r>
        <w:t>D ie Beschwerde ist daher im Ergebnis abzuweisen.</w:t>
      </w:r>
    </w:p>
    <w:p>
      <w:r>
        <w:t>Das Gericht erkennt: 1.</w:t>
      </w:r>
    </w:p>
    <w:p>
      <w:r>
        <w:t>Die Beschwerde wird abgewiesen. 2.</w:t>
      </w:r>
    </w:p>
    <w:p>
      <w:r>
        <w:t>Das Verfahren ist kostenlos. 3.</w:t>
      </w:r>
    </w:p>
    <w:p>
      <w:r>
        <w:t>Zustellung gegen Empfangsschein an: - Rechtsanwalt Dr. Markus Oehrli - Sozialversicherungsanstalt des Kantons Zürich, Ausgleichskasse - Bundesamt für Sozialversicherungen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