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AB.2019.00044 vom 6. September 2020</w:t>
      </w:r>
    </w:p>
    <w:p>
      <w:r>
        <w:t>ZH Sozialversicherungsgericht, 2020-09-06, DE</w:t>
      </w:r>
    </w:p>
    <w:p>
      <w:r>
        <w:rPr>
          <w:b/>
        </w:rPr>
        <w:t xml:space="preserve">Quelle: </w:t>
      </w:r>
      <w:r>
        <w:t>https://mcp.opencaselaw.ch/entscheid/zh_sozialversicherungsgericht_AB.2019.00044</w:t>
      </w:r>
    </w:p>
    <w:p>
      <w:r>
        <w:t>FR: ZH_SOZIALVERSICHERUNGSGERICHT AB.2019.00044 du 6 septembre 2020</w:t>
      </w:r>
    </w:p>
    <w:p>
      <w:r>
        <w:t>IT: ZH_SOZIALVERSICHERUNGSGERICHT AB.2019.00044 del 6 settembre 2020</w:t>
      </w:r>
    </w:p>
    <w:p>
      <w:pPr>
        <w:pStyle w:val="Heading2"/>
      </w:pPr>
      <w:r>
        <w:t>Erwägungen</w:t>
      </w:r>
    </w:p>
    <w:p>
      <w:r>
        <w:rPr>
          <w:b/>
        </w:rPr>
        <w:t>E. 1.1</w:t>
      </w:r>
    </w:p>
    <w:p>
      <w:r>
        <w:t>Die Bestimmungen des Bundesgesetzes über den Allgemeinen Teil des Sozial ver sicherungsrechts (ATSG) sind auf den ersten Teil des Bundesgesetzes über die Alters- und Hinterlassenenversicherung ( AHVG ) anwendbar, soweit das AHVG nicht ausdrücklich eine Abweichung vom ATSG vorsieht ( Art. 1 Abs. 1 AHVG ).</w:t>
      </w:r>
    </w:p>
    <w:p>
      <w:r>
        <w:rPr>
          <w:b/>
        </w:rPr>
        <w:t>E. 1.2</w:t>
      </w:r>
    </w:p>
    <w:p>
      <w:r>
        <w:t>Gemäss Art. 14 ATSG gehören zu den Sachleistungen der Sozialversicherung auch Hilfsmittel.</w:t>
      </w:r>
    </w:p>
    <w:p>
      <w:r>
        <w:t>Der Bundesrat bestimmt, unter welchen Voraussetzungen Bezügerinnen und Bezüger von Altersrenten mit Wohnsitz und gewöhnlichem Aufenthalt (Art. 13 ATSG) in der Schweiz, die für die Fortbewegung, für die Herstellung des Kontak tes mit der Umwelt oder für die Selbstsorge kostspieliger Geräte bedürfen, Anspruch auf Hilfsmittel haben (Art. 43 quater Abs. 1 AHVG ). Er bestimmt, in welchen Fällen Bezügerinnen und Bezüger von Altersrenten Anspruch auf Hilfs mittel für die Ausübung einer Erwerbstätigkeit oder der Tätigkeit in ihrem Aufgabenbereich haben (Art. 43 quater Abs. 2 AHVG ). Er bezeichnet die Hilfsmittel, welche die Versicherung abgibt oder an welche sie einen Kostenbeitrag gewährt; er regelt die Abgabe sowie das Verfahren und bestimmt, welche Vorschriften des Bundesgesetzes vom 19. Juni 1959 über die Invalidenversicherung anwendbar sind (Art. 43 quater Abs. 3 AHVG ). In Art. 66 ter</w:t>
      </w:r>
    </w:p>
    <w:p>
      <w:r>
        <w:t>AHVV</w:t>
      </w:r>
    </w:p>
    <w:p>
      <w:r>
        <w:t>delegierte der Bundesrat seine Kompetenz zur Regelung der Voraussetzungen für die Abgabe von Hilfsmitteln an Altersrentnerinnen und -rentner, zur Bestimmung der Art der abzugebenden Hilfsmittel sowie des Abgabeverfahrens an das Eidgenössische Departement des Innern. Dieses erliess die Verordnung über die Abgabe von Hilfsmitteln durch die Altersversicherung ( HVA ) mit anhangsweise aufgeführter Hilfsmittelliste.</w:t>
      </w:r>
    </w:p>
    <w:p>
      <w:r>
        <w:rPr>
          <w:b/>
        </w:rPr>
        <w:t>E. 1.3</w:t>
      </w:r>
    </w:p>
    <w:p>
      <w:r>
        <w:t>Die HVA sieht in Art. 2 vor, dass in der Schweiz wohnhafte Bezüger von Alters renten der AHV, die für die Tätigkeit in ihrem Aufgabenbereich, für die Fortbe wegung, für die Herstellung des Kontakts mit der Umwelt oder für die Selbstsorge auf Hilfsmittel angewiesen sind, Anspruch auf die in der Liste im Anhang aufge führten Leistungen haben. Die Liste der im Anhang der HVA aufgeführten Hilfs mittel ist abschliessend (Art. 2 Abs. 1 HVA ).</w:t>
      </w:r>
    </w:p>
    <w:p>
      <w:r>
        <w:rPr>
          <w:b/>
        </w:rPr>
        <w:t>E. 1.4</w:t>
      </w:r>
    </w:p>
    <w:p>
      <w:r>
        <w:t>in fine) . Soweit nach Erreichen des AHV-Alters invaliditätsbedingt Ersatz- Hilfsmittel erforderlich werden, kann der Beschwerdeführer daran im Umfang des IV-rechtlich erworbenen Leistungsumfanges Beiträge verlangen. Die SAHB em pfahl deshalb eine Kosten be tei li gung am be reits vorfin anzierten Elekt ro rollstuhl im Kostenu mfang eines neuen elek trischen Zug geräts «Swiss Trac ».</w:t>
      </w:r>
    </w:p>
    <w:p>
      <w:r>
        <w:rPr>
          <w:b/>
        </w:rPr>
        <w:t>E. 1.5</w:t>
      </w:r>
    </w:p>
    <w:p>
      <w:r>
        <w:t>Gemäss Art. 2 Abs. 1 HVI besteht im Rahmen der im Anhang aufgeführten Liste Anspruch auf Hilfsmittel, soweit diese für die Fortbewegung, die Herstellung des Kontaktes mit der Umwelt oder für die Selbstsorge notwendig sind. Laut Abs.</w:t>
      </w:r>
    </w:p>
    <w:p>
      <w:r>
        <w:rPr>
          <w:b/>
        </w:rPr>
        <w:t>E. 1.6</w:t>
      </w:r>
    </w:p>
    <w:p>
      <w:r>
        <w:t>Nach Ziffer 09.02</w:t>
      </w:r>
    </w:p>
    <w:p>
      <w:r>
        <w:t>dieser Liste werden Elektrorollstühle von der Invaliden ver si cherung übernommen, sofern Versicherte einen gewöhnlichen Rollstuhl nicht bedienen und sich nur dank e lektromotorischem Antrieb selb ständig fort bewegen können. Die Abgabe erfolgt leihwe ise (siehe auch Randziffer 2081 des Kreis schreibens über die Abgabe von Hilfs mitteln durch die Invaliden ver siche rung [ KHMI ] in der seit 1. Januar 2020 gülti gen Fassung). 2.</w:t>
      </w:r>
    </w:p>
    <w:p>
      <w:r>
        <w:rPr>
          <w:b/>
        </w:rPr>
        <w:t>E. 2</w:t>
      </w:r>
    </w:p>
    <w:p>
      <w:r>
        <w:t>Gegen diesen Entscheid erhob der Versicherte mit Eingabe vom 1 9. August 2019 Beschwerde und beantragte, der angefochtene Entscheid sei aufzuheben und es sei ihm die Kostengutsprache für den Elektrorollstuhl «Swiss Viva Plus» in der Höhe von mindestens Fr. 23'210.05 zu gewähren (Urk. 1 S. 2). Unter Hinweis auf eine Verschlechterung des Gesundheitszustandes nach Erreichen des Schluss al ters schloss die Beschwerdegegnerin mit Beschwerdeantwort vom 2 5. September 2019 auf Ab weisung der Beschwerde (Urk. 5; unter Beilage der Kassenakten [Urk. 6/1- 900]), was dem Beschwerdeführer mit Verfügung vom 2 6. September 2019 zur Kenntnis gebracht wurde (Urk. 7).</w:t>
      </w:r>
    </w:p>
    <w:p>
      <w:r>
        <w:rPr>
          <w:b/>
        </w:rPr>
        <w:t>E. 2.1</w:t>
      </w:r>
    </w:p>
    <w:p>
      <w:r>
        <w:t>Die Beschwerdegegnerin führte im Einspracheentscheid zur Begründung aus, die Besitzstandsgarantie verleihe keinen Anspruch auf eine sich der Entwicklung des Gesundheitsschadens anpassende adäquate Hilfsmittelversorgung. Der Gesund heitszustand des Beschwerdeführers habe sich verschlechtert. Der neu gewünschte Elektrorollstuhl «Swiss Viva Plus» sei demzufolge als Erweiterung (Umfang) der Besitzstandsgarantie zu betrachten, weshalb eine komplette Kostenübernahme durch die AHV nicht erfolgen könne ( Urk. 2).</w:t>
      </w:r>
    </w:p>
    <w:p>
      <w:r>
        <w:rPr>
          <w:b/>
        </w:rPr>
        <w:t>E. 2.2</w:t>
      </w:r>
    </w:p>
    <w:p>
      <w:r>
        <w:t>Demgegenüber machte der Beschwerdeführer in seiner Beschwerde vom 1 9. Au gust 2019 ( Urk. 1) zusammengefasst geltend, beim Elektrorollstuhl «Swiss Viva Plus» handle es sich im Vergleich zum Elektro-Hilfsantrieb «Swiss Trac » in Kom bination mit dem Rollstuhl « Sopur Xenon» nicht um ein erweitertes Hilfsmittel. Vielmehr handle es sich um einen Wechsel auf eine andere Ausführung eines Rollstuhls mit elektromotorischem Antrieb. Der Zweck, die selbständige Fort be wegung, bleibe der gleiche. Gestützt auf Art.</w:t>
      </w:r>
    </w:p>
    <w:p>
      <w:r>
        <w:rPr>
          <w:b/>
        </w:rPr>
        <w:t>E. 3</w:t>
      </w:r>
    </w:p>
    <w:p>
      <w:r>
        <w:t>Auf die Vorbringen der Parteien und die eingereichten Unterlagen wird, soweit erforderlich, in den nachfolgenden Erwägungen eingegangen. Das Gericht zieht in Erwägung: 1.</w:t>
      </w:r>
    </w:p>
    <w:p>
      <w:r>
        <w:rPr>
          <w:b/>
        </w:rPr>
        <w:t>E. 3.1</w:t>
      </w:r>
    </w:p>
    <w:p>
      <w:r>
        <w:t>Die abschliessende Liste der Hilfsmittel in HVA Anhang sieht die Abgabe eines Elektrorollstuhls nicht vor. Ein Anspruch auf Kosten übernahme für den Ersatz eines solchen besteht deshalb gestützt auf die Be stimmungen der Alters- und Hinterlassenenversicherung nicht. Damit ist zu prüfen, ob der Be schwerde führer unter dem Titel der in Art. 4 HVA ver ankerten Besitz stands garantie anspruchs berechtigt ist. Dabei sind die mass gebenden Voraussetzungen, die gemäss Art. 4 HVA weiterhin erfüllt sein müssen, damit die fortgesetzte Hilfs mittelversorgung im Rentenalter möglich ist, nach den spezifischen iv-recht lichen Anspruchsvor aus setzungen der Art. 21 f. IVG zu prüfen (BGE 119 V 225 E. 4).</w:t>
      </w:r>
    </w:p>
    <w:p>
      <w:r>
        <w:rPr>
          <w:b/>
        </w:rPr>
        <w:t>E. 3.2</w:t>
      </w:r>
    </w:p>
    <w:p>
      <w:r>
        <w:t>.2 ). Nach dem Gesagten ist die Beschwerdegegnerin zu Recht von einer Austauschbefugnis aus ge gangen und hat dem Beschwerdeführer die Ersatzanschaffungskosten eines Elektro-Hilfsantriebs im Umfang von Fr. 10’380 .-- im Rahmen der Austausch be fugnis angerechnet und in diesem Umfang Kostengutsprache erteilt ( Urk. 2). 4.</w:t>
      </w:r>
    </w:p>
    <w:p>
      <w:r>
        <w:t>Die angefochtene Verfügung erweist sich somit als rechtens, was zur Abweisung der Beschwerde führt. Das Gericht erkennt: 1.</w:t>
      </w:r>
    </w:p>
    <w:p>
      <w:r>
        <w:t>Die Beschwerde wird abgewiesen. 2.</w:t>
      </w:r>
    </w:p>
    <w:p>
      <w:r>
        <w:t>Das Verfahren ist kostenlos. 3.</w:t>
      </w:r>
    </w:p>
    <w:p>
      <w:r>
        <w:t>Zustellung gegen Empfangsschein an: - Rechtsanwältin Petra Kern - Sozialversicherungsanstalt des Kantons Zürich, Ausgleichskasse - Bundesamt für Sozialversicherungen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VorsitzendeDie Gerichtsschreiberin HurstStadler</w:t>
      </w:r>
    </w:p>
    <w:p>
      <w:r>
        <w:rPr>
          <w:b/>
        </w:rPr>
        <w:t>E. 3.2.1</w:t>
      </w:r>
    </w:p>
    <w:p>
      <w:r>
        <w:t>Unter die Besitzstandsgarantie gemäss Art.</w:t>
      </w:r>
    </w:p>
    <w:p>
      <w:r>
        <w:rPr>
          <w:b/>
        </w:rPr>
        <w:t>E. 3.2.2</w:t>
      </w:r>
    </w:p>
    <w:p>
      <w:r>
        <w:t>Soweit der Beschwerdeführer im August 2018 infolge einer langsam pro gre dien ten Verschlechterung der verbliebenen Kraft in den Armen wie auch der Rumpf stabi lität im Sitzen</w:t>
      </w:r>
    </w:p>
    <w:p>
      <w:r>
        <w:t>den Elektro-Hilfs antrieb nicht mehr benützen kann und daher</w:t>
      </w:r>
    </w:p>
    <w:p>
      <w:r>
        <w:t>einen Elektrorollstuhl als Ersatz beantragte (vgl. Urk. 6/872), werden dadurch Leistungen in die Besitz stands garantie miteinbezogen, welche der Beschwerde führer vor Erreichen des AHV-Alters aufgrund seiner Invalidität noch nicht hatte beanspruchen müssen und nunmehr im Alter wegen zunehmender Verschlechte rung der ge sund heit lichen Verhältnisse nötig wurden. Da mit wird der Rechtssinn des Art.</w:t>
      </w:r>
    </w:p>
    <w:p>
      <w:r>
        <w:rPr>
          <w:b/>
        </w:rPr>
        <w:t>E. 3.3.1</w:t>
      </w:r>
    </w:p>
    <w:p>
      <w:r>
        <w:t>Die ursprünglich in der IV-rechtlichen Hilfsmittelversorgung begründete und später auf die (medizinischen) Massnahmen ausgedehnte Rechtsfigur der Aus tausch befugnis gelangt seit BGE 131 V 107 auch im Bereich des AHV-rechtlichen Hilfs mittelanspruchs zur Anwendung ( Art.</w:t>
      </w:r>
    </w:p>
    <w:p>
      <w:r>
        <w:rPr>
          <w:b/>
        </w:rPr>
        <w:t>E. 3.3.2</w:t>
      </w:r>
    </w:p>
    <w:p>
      <w:r>
        <w:t>Dass im Rahmen des Besitzstandes ein Anspruch auf Kostenvergütung für einen Elektro-Hilfsantrieb besteht, ist unbestritten und ausgewiesen. Aus den Akten geht hervor, dass mit dem Elektrorollstuhl ein Behelf gleicher Art zur Erreichung desselben Ziels dient. Der Elektro rollstuhl ist in seiner Funktionalität und Umfang jedoch weitergehender als ein Elektro-Hilfsantrieb (vgl. E.</w:t>
      </w:r>
    </w:p>
    <w:p>
      <w:r>
        <w:rPr>
          <w:b/>
        </w:rPr>
        <w:t>E. 4</w:t>
      </w:r>
    </w:p>
    <w:p>
      <w:r>
        <w:t>HVA gewährleistet lediglich den früheren Leistungsstatus über das Erreichen des AHV-Rentenalters hinaus (vgl. E.</w:t>
      </w:r>
    </w:p>
    <w:p>
      <w:r>
        <w:rPr>
          <w:b/>
        </w:rPr>
        <w:t>E. 8</w:t>
      </w:r>
    </w:p>
    <w:p>
      <w:r>
        <w:t>Abs. 1 HVI in Ver bin dung mit Art. 4 HVA ). Der abschliessende Charakter der Hilfsmittelliste im An hang der HVA ist kein Grund, der Austauschbefugnis die Anwendung zu versagen. Vielmehr gebieten die Verhältnismässigkeit und die Rechtsgleichheit zur Erreichung der gesetz lichen Eingliederungsziele verfassungsrechtlich deren Berücksichtigung (BGE 131 V 107 E. 3.4.6). Austauschbefugnis bedeutet, dass die versicherte Person auf der Grundlage und nach Massgabe des Gesetzes mit einer Geldzahlung zu entschädigen ist, wenn sie aus schützenswerten Gründen von einem gesetzlichen Leistungsanspruch keinen Gebrauch macht und stattdessen einen funktionell gleichen Behelf zur Erreichung desselben gesetzlichen Zieles wählt. Der Kern geh alt der Austauschbefugnis liegt darin, dass es grundsätzlich ohne Bedeutung ist, auf welchem Weg oder durch welches Mittel das gesetzliche Ziel angestrebt wird (BGE 131 V 107 E. 3.2.1 mit Hinweisen). Umfasst das vom Versicherten selber angeschaffte Hilfsmittel auch die Funktion eines ihm an sich zustehenden Hilfs mittels, so steht einer Gewährung von Amortisations- und Kostenbeiträgen nichts entgegen; diese sind alsdann auf der Basis der Anschaffungskosten des Hilfsmit tels zu berechnen, auf das der Versicherte an sich Anspruch hat (BGE 131 V 107 E. 3.2.3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