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AB.2019.00031 vom 8. September 2020</w:t>
      </w:r>
    </w:p>
    <w:p>
      <w:r>
        <w:t>ZH Sozialversicherungsgericht, 2020-09-08, DE</w:t>
      </w:r>
    </w:p>
    <w:p>
      <w:r>
        <w:rPr>
          <w:b/>
        </w:rPr>
        <w:t xml:space="preserve">Quelle: </w:t>
      </w:r>
      <w:r>
        <w:t>https://mcp.opencaselaw.ch/entscheid/zh_sozialversicherungsgericht_AB.2019.00031</w:t>
      </w:r>
    </w:p>
    <w:p>
      <w:r>
        <w:t>FR: ZH_SOZIALVERSICHERUNGSGERICHT AB.2019.00031 du 8 septembre 2020</w:t>
      </w:r>
    </w:p>
    <w:p>
      <w:r>
        <w:t>IT: ZH_SOZIALVERSICHERUNGSGERICHT AB.2019.00031 del 8 settembre 2020</w:t>
      </w:r>
    </w:p>
    <w:p>
      <w:pPr>
        <w:pStyle w:val="Heading2"/>
      </w:pPr>
      <w:r>
        <w:t>Erwägungen</w:t>
      </w:r>
    </w:p>
    <w:p>
      <w:r>
        <w:rPr>
          <w:b/>
        </w:rPr>
        <w:t>E. 1</w:t>
      </w:r>
    </w:p>
    <w:p>
      <w:r>
        <w:t>Dr. A.___ benötigte altersbedingt Hilfe. Zu diesem Zwecke ging er Arbeitsverhältnisse ein ( Urk. 7/71).</w:t>
      </w:r>
    </w:p>
    <w:p>
      <w:r>
        <w:t>Mit seinem Tod am 6. April 2018 fielen diese dahin ( Urk. 7/74-77). Die beiden Angestellten</w:t>
      </w:r>
    </w:p>
    <w:p>
      <w:r>
        <w:t>Y.___ und Z.___ , die ihn zuletzt betreuten, erhielten eine Abfindung von Fr. 50'000.-- beziehungsweise Fr. 5'000.-- ( Urk. 7/76/6). Mit Verfügung vom 5. Juli 2018 erhob die Sozialversicherungsanstalt des Kantons Zürich, Aus gleichskasse , AHV-Beiträge auf diese Zahlungen ( Urk. 7/82). Daran hielt sie mit Einspracheentscheid vom 3 1. Mai 2019 fest ( Urk. 2).</w:t>
      </w:r>
    </w:p>
    <w:p>
      <w:r>
        <w:rPr>
          <w:b/>
        </w:rPr>
        <w:t>E. 2</w:t>
      </w:r>
    </w:p>
    <w:p>
      <w:r>
        <w:t>Streitig ist, ob die Abfindungen an Y.___ und Z.___ von Fr. 50'000.-- beziehungsweise Fr. 5'000.-- der AHV-Beitragspflicht unter liegen. Der Beschwerdeführer hält dafür, dass diese Zahlungen als Leistungen bei Entlassungen aus betrieblichen Gründen zu behandeln seien. Damit unterlägen sich nicht der Beitragspflicht ( Urk. 1). Demgegenüber stellt sich die Ausgleichs kasse auf den Standpunkt, die beiden Beigeladenen hätten Dr. A.___ gepflegt,</w:t>
      </w:r>
    </w:p>
    <w:p>
      <w:r>
        <w:t>d ie Arbeitsverhältnisse somit mit Rücksicht auf seine Person eingegang en worden. Mit seinem Tod seien sie dahingefallen. Darin könne jedoch keine Entlassung aus betrieblichen Gründen erblickt werden. Davon spreche man nur bei Betriebsschliessungen, -zusammenlegungen und -restrukturierungen, also bei kollektiven Entlassunge n ( Urk. 2, 6).</w:t>
      </w:r>
    </w:p>
    <w:p>
      <w:r>
        <w:rPr>
          <w:b/>
        </w:rPr>
        <w:t>E. 3</w:t>
      </w:r>
    </w:p>
    <w:p>
      <w:r>
        <w:t>.1</w:t>
      </w:r>
    </w:p>
    <w:p>
      <w:r>
        <w:t>Nach Art.</w:t>
      </w:r>
    </w:p>
    <w:p>
      <w:r>
        <w:rPr>
          <w:b/>
        </w:rPr>
        <w:t>E. 5</w:t>
      </w:r>
    </w:p>
    <w:p>
      <w:r>
        <w:t>Abs. 2 AHVG gilt jedes Entgelt für in unselbst ständiger Stellung auf bestimmte oder unbestimmte Zeit geleistete Arbeit. Zum massgebenden Lohn gehören begrifflich sämtliche Bezüge der Arbeitnehmerin und des Arbeitnehmers, die wirtschaftlich mit dem Arbeitsverhältnis zusammen hängen, gleichgültig, ob dieses Verhältnis fortbesteht oder gelöst worden ist und ob die Leistungen geschuldet werden oder freiwillig erfolgen. Als beitragspflich tiges Einkommen aus unselbstständiger Erwerbstätigkeit gilt somit nicht nur unmittelbares Entgelt für geleistete Arbeit, sondern grundsätzlich jede Entschä digung oder Zuwendung, die sonst wie aus dem Arbeitsverhältnis bezogen wird, soweit sie nicht kraft ausdrücklicher gesetzlicher Vorschrift von der Beitrags pflicht ausgenommen ist. Grundsätzlich unterliegen nur Einkünfte, die tatsächlich geflossen sind, der Beitragspflicht (BGE 13 3 V 153 E. 3.1 mit Hinweisen). 3 .2 3 .2.1</w:t>
      </w:r>
    </w:p>
    <w:p>
      <w:r>
        <w:t>In Art.</w:t>
      </w:r>
    </w:p>
    <w:p>
      <w:r>
        <w:rPr>
          <w:b/>
        </w:rPr>
        <w:t>E. 8</w:t>
      </w:r>
    </w:p>
    <w:p>
      <w:r>
        <w:t>lit . c AHVV zu subsu mieren sind ( Urk. 2 S. 2) . I hren Grund haben sie im Tod des Arbeitgebers. Dabei ist die Treue zum Arbeitgeber von wesentlicher Bedeutung, da sich die Höhe der Zuwend ung an der Dauer des Anstellung sverhältnisses bemisst. Ob die Leistungen aufgrund einer letztwilligen Verfügung zur Ausrichtung gelangten oder von den Erben so bestimmt wurde, geht aus Akten nicht hervor . Der Unter schied der Leistungen liegt aber bloss im zugrundeliegenden Rech tsgeschäftes, nicht dagegen in B ezug auf den für die Beitragspflicht massgebenden wirt schaftlichen Tatbestand und ist daher ohne Belang (BGE 101 V 1 E. 3c). 4.3</w:t>
      </w:r>
    </w:p>
    <w:p>
      <w:r>
        <w:t>Laut WML, Rz 2159 f., fallen Zuwendungen beim Tod des Arbeitgebers dann nicht unter den massgebenden Lohn, wenn sie einen Monatslohn nicht übersteigen; andernfalls ist der gesamte Wert der Zuwendung beitragspflichtig.</w:t>
      </w:r>
    </w:p>
    <w:p>
      <w:r>
        <w:t>Die se Be schränkun g der Beitragsbefreiung ist nicht zu beanstanden. Das Bundesgericht hat wiederholt vergleichbare Regelungen für rechtmässig erklärt (BGE 111 V 78, 106 V 133, AHI 2004 S . 164).</w:t>
      </w:r>
    </w:p>
    <w:p>
      <w:r>
        <w:t>Da d ie in Frage stehenden Zuwendungen unbestrittenermassen mehr als einen Monatslohn betragen , sind sie von der Beitragspflicht nicht ausgenommen. Damit erweist sich der angefochtene Einspracheentscheid als rechtens. Dies führt zur Abweisung der Beschwerde. Die Einzelrichterin erkennt: 1.</w:t>
      </w:r>
    </w:p>
    <w:p>
      <w:r>
        <w:t>Die Beschwerde wird abgewiesen. 2.</w:t>
      </w:r>
    </w:p>
    <w:p>
      <w:r>
        <w:t>Das Verfahren ist kostenlos. 3.</w:t>
      </w:r>
    </w:p>
    <w:p>
      <w:r>
        <w:t>Zustellung gegen Empfangsschein an: - Werner Schnellmann - Sozialversicherungsanstalt des Kantons Zürich, Ausgleichskasse - Y.___ - Z.___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DaubenmeyerSonderegger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