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AB.2019.00012 vom 28. April 2020</w:t>
      </w:r>
    </w:p>
    <w:p>
      <w:r>
        <w:t>ZH Sozialversicherungsgericht, 2020-04-28, DE</w:t>
      </w:r>
    </w:p>
    <w:p>
      <w:r>
        <w:rPr>
          <w:b/>
        </w:rPr>
        <w:t xml:space="preserve">Quelle: </w:t>
      </w:r>
      <w:r>
        <w:t>https://mcp.opencaselaw.ch/entscheid/zh_sozialversicherungsgericht_AB.2019.00012</w:t>
      </w:r>
    </w:p>
    <w:p>
      <w:r>
        <w:t>FR: ZH_SOZIALVERSICHERUNGSGERICHT AB.2019.00012 du 28 avril 2020</w:t>
      </w:r>
    </w:p>
    <w:p>
      <w:r>
        <w:t>IT: ZH_SOZIALVERSICHERUNGSGERICHT AB.2019.00012 del 28 aprile 2020</w:t>
      </w:r>
    </w:p>
    <w:p>
      <w:pPr>
        <w:pStyle w:val="Heading2"/>
      </w:pPr>
      <w:r>
        <w:t>Erwägungen</w:t>
      </w:r>
    </w:p>
    <w:p>
      <w:r>
        <w:rPr>
          <w:b/>
        </w:rPr>
        <w:t>E. 1.1</w:t>
      </w:r>
    </w:p>
    <w:p>
      <w:r>
        <w:t>X.___ , geboren 1952, hatte im Jahr 1971 einen Trampolinunfall mit radikulärer Symptomatik und leidet nach progredientem Gesundheitsverlauf an einer atypischen unvollständigen Paraplegie mit Gehunfähigkeit und Spastizität der linken Körperseite unklarer Ätiologie (vgl. Urk. 7/20/1, Urk. 7/20/9, Urk. 7/41, Urk. 7/195). Im Fe bruar 1973 meldete sie sich bei der Invali den ver si che rung zum Bezug von Leis tungen an ( Urk. 7/2). Ab 1. Juli 1976 wurde der seit Juli 1975 nicht mehr er werbs tätigen</w:t>
      </w:r>
    </w:p>
    <w:p>
      <w:r>
        <w:t>Versicherten (vgl. Urk. 7/5) ges tützt auf einen IV-Grad von 100 % eine ganze Rente der Invalidenversicherung ausge richtet (vgl. Verfü gung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