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AB.2019.00004 vom 30. Januar 2020</w:t>
      </w:r>
    </w:p>
    <w:p>
      <w:r>
        <w:t>ZH Sozialversicherungsgericht, 2020-01-30, DE</w:t>
      </w:r>
    </w:p>
    <w:p>
      <w:r>
        <w:rPr>
          <w:b/>
        </w:rPr>
        <w:t xml:space="preserve">Quelle: </w:t>
      </w:r>
      <w:r>
        <w:t>https://mcp.opencaselaw.ch/entscheid/zh_sozialversicherungsgericht_AB.2019.00004</w:t>
      </w:r>
    </w:p>
    <w:p>
      <w:r>
        <w:t>FR: ZH_SOZIALVERSICHERUNGSGERICHT AB.2019.00004 du 30 janvier 2020</w:t>
      </w:r>
    </w:p>
    <w:p>
      <w:r>
        <w:t>IT: ZH_SOZIALVERSICHERUNGSGERICHT AB.2019.00004 del 30 gennaio 2020</w:t>
      </w:r>
    </w:p>
    <w:p>
      <w:pPr>
        <w:pStyle w:val="Heading2"/>
      </w:pPr>
      <w:r>
        <w:t>Erwägungen</w:t>
      </w:r>
    </w:p>
    <w:p>
      <w:r>
        <w:rPr>
          <w:b/>
        </w:rPr>
        <w:t>E. 1</w:t>
      </w:r>
    </w:p>
    <w:p>
      <w:r>
        <w:t>Sachver halt).</w:t>
      </w:r>
    </w:p>
    <w:p>
      <w:r>
        <w:t>Am 2 0. Dezember 2017 meldete das Steueramt der Ausgleichskasse für das Steu erjahr 2012 ein Einkommen aus selbständiger Erwerbstät igkeit von X.___ von Fr. 609'307.-- ( Urk. 6/383). Gestützt darauf setzte die Ausgleichskasse mit «Beitragsverfügung (Rekti f ikat)» vom 2 9. Dezember 2017 ( Urk. 6/386) die Bei träge des Pflichtigen auf</w:t>
      </w:r>
    </w:p>
    <w:p>
      <w:r>
        <w:t>Fr. 66'230.85 fest. Mit gleichem Datum erliess sie eine Verzugszinsverfügung für vom 1. Januar 2014 bis 2 9. D ezember 2017 aufgelau fene Zinse n von Fr. 13'125. 45 ( Urk. 6/384) und stellte unter Berücksichtigung von bereits in Rechnung gestellten Beiträgen von Fr. 558.10 eine Rechnung über ein Gesamttotal von Fr. 78'798.20 ( Urk. 6/38 8 ).</w:t>
      </w:r>
    </w:p>
    <w:p>
      <w:r>
        <w:rPr>
          <w:b/>
        </w:rPr>
        <w:t>E. 1.1</w:t>
      </w:r>
    </w:p>
    <w:p>
      <w:r>
        <w:t>Gemäss Art. 22 der Verordnung über die Alters- und Hinterlassenenversicherung (AHVV) werden die Beiträge vom Einkommen aus selbständiger Erwerbstätigkeit für jedes Beitragsjahr festgesetzt, wobei das Kalenderjahr als Beitragsjahr gilt. Die Beiträge bemessen sich aufgrund des im Beitragsjahr tatsächlich erzielten Erwerbseinkommens und des am 31. Dezember im Betrieb investierten Eigenka pitals.</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 ertaxationen bloss dann abweichen, wenn diese klar ausgewiesene Irrtümer ent halten, die ohne weiteres richtig gestellt werden können, oder wenn sachliche Umstände gewürdigt werden müssen, die steuerrechtlich belanglos, sozialversi cherungsrechtlich aber bedeutsam sind. Blosse Zweifel an der Richtigkeit einer Steuertaxation genügen hiezu nicht; denn die ordentliche Einkommensermittlung obliegt den Steuerbehörden, in deren Aufgabenkreis das Sozialversicherungsge richt nicht mit eigenen Veranlagungsmassnahmen einzugreifen hat. Die selbstän digerwerbenden Versicherten haben demnach ihre Rechte, auch im Hinblick auf die AHV-rechtliche Beitragspflicht, in erster Linie im Steuerjustizverfahren zu wahren (BGE 110 V 83 E. 4 und 370 f., 106 V 129 E. 1, 102 V 27 E. 3a; AHI 1997 S. 25 E. 2b mit Hinweis).</w:t>
      </w:r>
    </w:p>
    <w:p>
      <w:r>
        <w:rPr>
          <w:b/>
        </w:rPr>
        <w:t>E. 1.2</w:t>
      </w:r>
    </w:p>
    <w:p>
      <w:r>
        <w:t>.3</w:t>
      </w:r>
    </w:p>
    <w:p>
      <w:r>
        <w:t>Nach der Rechtsprechung ist nicht jede mangelhafte Eröffnung schlechthin nich tig mit der Konsequenz, dass die Rechtsmittelfrist nicht zu laufen beginnen könnte. Aus dem Grundsatz, dass den Parteien aus mangelhafter Eröffnung keine Nachteile erwachsen dürfen, folgt vielmehr, dass dem beabsichtigten Rechts schutz schon dann Genüge getan wird, wenn eine objektiv mangelhafte Eröff nung trotz ihres Mangels ihren Zweck erreicht. Das bedeutet nichts anderes ,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(Urteil des Bundesgerichts 9 C_863/2013 vom 9. Mai 2014 E. 3.2 mit Hinweisen ).</w:t>
      </w:r>
    </w:p>
    <w:p>
      <w:r>
        <w:t>Bei einer mangelhaften Eröffnung (etwa: Zustellung nicht an den bevollmächtig ten Vertreter) muss so verfahren werden, dass die Möglichkeit, ein Rechtsmittel zu ergreifen, nicht eingeschränkt oder vereitelt wird . Dabei sind die Folgen j e nach Einzelfall festzulegen, was bedeutet, dass gegebenenfalls das Rechtsmittel trotz verspäteter Einreichung entgegenzunehmen ist</w:t>
      </w:r>
    </w:p>
    <w:p>
      <w:r>
        <w:t>(vgl. Kieser AT S G- Kom - mentar , 3. Aufl. 2015, N 62 f. zu Art. 49 , mit Hinweis en ).</w:t>
      </w:r>
    </w:p>
    <w:p>
      <w:r>
        <w:rPr>
          <w:b/>
        </w:rPr>
        <w:t>E. 1.3</w:t>
      </w:r>
    </w:p>
    <w:p>
      <w:r>
        <w:t>Art. 16 Abs. 1 des Bundesgesetz es über die Alters- und Hinterlassenenversiche rung (AHVG)</w:t>
      </w:r>
    </w:p>
    <w:p>
      <w:r>
        <w:t>lautet: W erden Beiträge nicht innert fünf Jahren nach Ablauf des Kalenderjahres, für welches sie geschuldet sind, durch Erlass einer Verfügung geltend gemacht, so können sie nicht mehr eingefordert oder entrichtet werden. In Abweichu ng von Artikel 24 Absatz 1 ATSG endet die Verjährungsfrist für Bei träge nach den Artikeln 6 Absatz 1, 8 Absatz 1 und 10 Absatz 1 erst ein Jahr nach Ablauf des Kalenderjahres, in welchem die massgebende Steuerv eranlagung rechtskräftig wurde. Wird eine Nachforderung aus einer strafbaren Handlung her geleitet, für welche das Strafrecht eine längere Verjährungsfrist festsetzt, so ist diese Frist massgebend.</w:t>
      </w:r>
    </w:p>
    <w:p>
      <w:r>
        <w:rPr>
          <w:b/>
        </w:rPr>
        <w:t>E. 2</w:t>
      </w:r>
    </w:p>
    <w:p>
      <w:r>
        <w:t>6. Janu ar 2018 ( Urk. 6/389) an die</w:t>
      </w:r>
    </w:p>
    <w:p>
      <w:r>
        <w:t>Ausgleichskasse. Mit Schreiben vom 1 4. März 2018 wies die Ausgleichskasse auf einen offenen Betrag von Fr. 78'798.20 hin und legte die Verfügung und die Abrechnung vom 2 9. Dezember 2017 bei ( Urk. 6/394). Dagegen wandte sich der Beitragsp flichtige mi t Schreiben vom 2 6. März 2018 ( Urk. 6/395).</w:t>
      </w:r>
    </w:p>
    <w:p>
      <w:r>
        <w:t>Mit Einspracheentscheid vom 1 0. Dezember 2018 hielt die Ausgleichskasse die Abweisung der Einspr ache fest</w:t>
      </w:r>
    </w:p>
    <w:p>
      <w:r>
        <w:t>( Urk. 6/396 = Urk. 2). 2.</w:t>
      </w:r>
    </w:p>
    <w:p>
      <w:r>
        <w:t>Gegen den Einspracheentscheid vom 1 0. Dezember 2018 erhob der Beitrags pflichtige am 2 2. Januar 2019 Beschwerde ( Urk. 1) und stellte folgendes Rechts begehren S. 4:</w:t>
      </w:r>
    </w:p>
    <w:p>
      <w:r>
        <w:t>«Als Folge mangelhafter Zustellung/Eröffnung der AHV-Beitragsverfügung für das Jahr 2012 ist mir ein nicht wieder gut zu machender Rechtsnachteil entstan den. Als Folge der mangelhaften Zustellung/Eröffnung der AHV- Beitragsver - fügung wurde mir die Möglichkeit rechtzeitig ein Rechtsmittel zu ergreifen verei - telt . Als Folge der verschiedenen Mängel und Unterlassungen bei der Zustellung der Beitragsverfügung durch die SVA ist die Beitragsverfügung für AHV-Beiträge 2012 wie auch die Verz ugszinsverfügung, beide vom 29. Dezember 2017, ersatzlos aufzuheben.»</w:t>
      </w:r>
    </w:p>
    <w:p>
      <w:r>
        <w:t>Die Beschwerdegegnerin beantragte in ihrer Beschwerdeantwort vom 2 6. Februar 2019 ( Urk. 5) die Abweisung der Beschwerde. Hiervon wurde dem Beschwerde führer am 2 8. Februar 2019 Kenntnis gegeben ( Urk. 7). Das Gericht zieht in Erwägung: 1.</w:t>
      </w:r>
    </w:p>
    <w:p>
      <w:r>
        <w:rPr>
          <w:b/>
        </w:rPr>
        <w:t>E. 2.1</w:t>
      </w:r>
    </w:p>
    <w:p>
      <w:r>
        <w:t>Die Beschwerdegegnerin begründete den angefochtenen Entscheid damit , dass die Verfügungen vom 2 9. Dezember 2017 zwar der A.___ AG zugestellt und am 16. Januar 2018 retourniert worden sei en . D ie Vollmacht bzw. die Zustelladresse an den Vertreter des Beschwerdeführers sei aber nicht widerrufen worden und die Zustellung an die A.___ AG sei daher korrekt erfolgt. Zudem sei die Verfügung nochmals mit Schreibe n vom 1 4. März 2018 dem Beschwerdeführer zugestellt worden und damit sei auch das rechtliche Gehör gewahrt worden. Bezüglich Ver jährung sei d ie massgebende</w:t>
      </w:r>
    </w:p>
    <w:p>
      <w:r>
        <w:t>(Steuer-) Einschätzung am 2 1. März 2017 erfolgt und die Beiträge seien somit rechtzeitig am 29. Dezember 2017 innert Jahresfrist ver fügt worden.</w:t>
      </w:r>
    </w:p>
    <w:p>
      <w:r>
        <w:t>Im Beschwerdev erfahren führte sie aus ( Urk. 5), es möge missverständlich sein, dass der Beschwerdeführer –</w:t>
      </w:r>
    </w:p>
    <w:p>
      <w:r>
        <w:t>mit Schreiben vom 1 4. März 2018</w:t>
      </w:r>
    </w:p>
    <w:p>
      <w:r>
        <w:t>– um eine Stel lungnahme gebeten worden sei , zumal ihm die zugestellte Verfügung den Rechts mittelweg ge öffnet habe. Er habe das Schreiben vom 2 6. März 2018 auch als Stellungnahme und nicht als Einsprache betitelt . Daraus gehe jedoch deutlich ein Einsprache w ille hervor. In Kombination mit der Einsprache vom 2 6. Januar 2018, welche aufgrund der Verzugszinsverfügung vom 2 9. Dezember 2017 eingegan gen sei , l a sse sich schliessen, dass er die in Rechnung gestellten Beiträge zurück weise. Da die Schreiben innert Rechtsmittelfrist eingegangen seien und daraus ein Einsprachewille erkennbar sei, seien sie zu Recht als Einsprachen qualifiziert worden.</w:t>
      </w:r>
    </w:p>
    <w:p>
      <w:r>
        <w:rPr>
          <w:b/>
        </w:rPr>
        <w:t>E. 2.2</w:t>
      </w:r>
    </w:p>
    <w:p>
      <w:r>
        <w:t>Der Beschwerdeführer stellt sich auf den Standpunkt ( Urk. 1 S. 1 ) , n ach rund 40</w:t>
      </w:r>
    </w:p>
    <w:p>
      <w:r>
        <w:t>Jahren selbständiger Erwerbstätigkeit habe er im Frühjahr 2012 seinen Betrieb an einen s einer Söhne übergeben. In diesem Zusammenhang sei ein Liqui - dationsge winn entstanden , welcher im Rahmen einer Revision im Frühjahr 2017 durch das Steueramt des Kantons Zürich für die Feststellun g der AHV-Beiträge 2017 mit Fr. 609'307 .-- festgelegt worden sei .</w:t>
      </w:r>
    </w:p>
    <w:p>
      <w:r>
        <w:t>Die Beitragsverfügung sei mittels eingeschriebener Post an eine seit dem Jahre 2007 nicht mehr existierende Adresse der A.___ AG zugestellt worden. Die A.___</w:t>
      </w:r>
    </w:p>
    <w:p>
      <w:r>
        <w:t>AG habe die Beschwerdeführerin am 1 6. Januar 2018 darauf auf merksam gemacht, worauf diese ledigli ch die Beitragsrechnung vom 29. Dezem ber 2017 inkl. Kopie des Schreibens der A.___ AG vom 1 6. Januar 2018 ohne weiteren Kommentar an seine Adresse gesandt habe. In der Folge habe er mit Schreiben vom 2 6. Januar 2018 die Rechnung vom 2 9. Dezember 2017 für per sönliche Beiträge vom Januar bis Mai 2012 zurückgewiesen. Gleichzeitig habe er gegen die Verzugszinsverfügung vom 2 9. Dezember 2017 Einsprache erhoben. Mit eingeschriebenem Brief vom 1 4. März 2018 habe die Beschwerdegegnerin sein Schreiben vom 2 6. Januar 2018 beantwortet und gleichzeiti g die Beitrags verfügung vom 29. Dezember 2017 erstmals zugestellt und Gelegenheit zur Stel lungnahme gegeben . Am 2 6. März 2018 habe er der Beschwerdegegnerin seine Stellungnahme zukommen lassen (S. 1 f.) .</w:t>
      </w:r>
    </w:p>
    <w:p>
      <w:r>
        <w:t>Der Wortlaut des Schreibens der Beschwerdegegnerin vom 1 4. März 2018 schlies se das Ergreifen eines Rechtsmittels implizit und ausdrücklich aus und stelle fest, „gemäss der Rechtslage sei der offene Betrag von Fr. 78 ’ 798.20 geschuldet". Als „Rechtsmittel" sei nur eine Stellungnahme und der eventuelle Rückzug der Einsprache angeboten worden . Es sei nicht zutreffend , dass ihm dadurch keine Nachteile erwachsen seien. Nachdem bis zum heutigen Tag als Folge mangelhafter Eröffnung keine rechtskräftige Beitragsverfügung für die AHV-Beiträge des Jahres 2012 erfolgt sei, sei nunmehr auch die Verjährung für AHV-Beiträge und folglich auch für Verzugszinse n eingetreten (S. 3) .</w:t>
      </w:r>
    </w:p>
    <w:p>
      <w:r>
        <w:rPr>
          <w:b/>
        </w:rPr>
        <w:t>E. 3</w:t>
      </w:r>
    </w:p>
    <w:p>
      <w:r>
        <w:t>.</w:t>
      </w:r>
    </w:p>
    <w:p>
      <w:r>
        <w:t>Zustellung gegen Empfangsschein an: - X.___ - Sozialversicherungsanstalt des Kantons Zürich, Ausgleichskasse - Bundesamt für Sozialversicherungen</w:t>
      </w:r>
    </w:p>
    <w:p>
      <w:r>
        <w:rPr>
          <w:b/>
        </w:rPr>
        <w:t>E. 4</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