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AB.2018.00022 vom 17. Dezember 2018</w:t>
      </w:r>
    </w:p>
    <w:p>
      <w:r>
        <w:t>ZH Sozialversicherungsgericht, 2018-12-17, DE</w:t>
      </w:r>
    </w:p>
    <w:p>
      <w:r>
        <w:rPr>
          <w:b/>
        </w:rPr>
        <w:t xml:space="preserve">Quelle: </w:t>
      </w:r>
      <w:r>
        <w:t>https://mcp.opencaselaw.ch/entscheid/zh_sozialversicherungsgericht_AB.2018.00022</w:t>
      </w:r>
    </w:p>
    <w:p>
      <w:r>
        <w:t>FR: ZH_SOZIALVERSICHERUNGSGERICHT AB.2018.00022 du 17 décembre 2018</w:t>
      </w:r>
    </w:p>
    <w:p>
      <w:r>
        <w:t>IT: ZH_SOZIALVERSICHERUNGSGERICHT AB.2018.00022 del 17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Y.___ ist Gesellschafter und Geschäftsführer der X.___ GmbH, deren Zweck gemäss Eintrag im Handelsregister die Beratung so wie die Erbringung von Dienstleistungen zur Reg istrierung von Marken ist. Y.___ ist mit Z.___ verheiratet. Am 18. Mai 2017 mel dete sich Z.___ mittels ausgefüllte n Fragebogen s für Selbständi gerwerbende und Personengesellschaften sowie unter Beilage verschiedener – na mentlich an die X.___ GmbH gestellter - Rechnungen bei der Sozialversicherungsanstalt des Kantons Zürich, Ausgleichskasse, zum Anschluss und Registrierung als Selbständigerwerbende an (Urk. 6/1 ), welches Gesuch die Ausgleichskasse nach getätigten Abklärungen mit Verfügung vom 18. August 2017 abwies (Urk. 7/3 ) . Dagegen erhob die als Arbeitgeberin angesprochene X.___ GmbH durch</w:t>
      </w:r>
    </w:p>
    <w:p>
      <w:r>
        <w:t>Y.___</w:t>
      </w:r>
    </w:p>
    <w:p>
      <w:r>
        <w:t>am 2 5. August 2017 Einsprache (Urk. 7/2), welche die Ausgleichskasse mit Einspracheentscheid vom 3. Februar 2018 abwies ( Urk. 2).</w:t>
      </w:r>
    </w:p>
    <w:p>
      <w:r>
        <w:rPr>
          <w:b/>
        </w:rPr>
        <w:t>E. 2</w:t>
      </w:r>
    </w:p>
    <w:p>
      <w:r>
        <w:t>Dagegen erhob die X.___ GmbH durch Y.___ hier orts mit Eingabe vom 26. Februar 2018 Beschwerde (Urk. 1) im Wesentlichen mit dem Antrag, es sei Z.___ der Status einer selbständige r werbenden Person zu gewähren, um die Zusammenarbeit mit der Firma X.___ GmbH zu ermöglichen, ohne dass Z.___ daraus Nachteile bei der Sozialversicherung entstehen (Urk. 1 S. 1). Mit Vernehmlassung vom 26. März 2018 stellte die Ausgleichskasse Antrag auf Abweisung der Beschwerde (Urk. 5). Mit Verfügung vom 6. April 2018 wurde Z.___ zum vor lie genden Prozess beigeladen (Urk. 8). Ihre Stellungnahme datiert vom 11.</w:t>
      </w:r>
    </w:p>
    <w:p>
      <w:r>
        <w:t>April 2018 (Urk.</w:t>
      </w:r>
    </w:p>
    <w:p>
      <w:r>
        <w:t>10) und wurde den übrigen Prozessbeteiligten mit Verfügung vom 16. April 2018 zugestellt (Urk. 11). Das Gericht zieht in Erwägung: 1.</w:t>
      </w:r>
    </w:p>
    <w:p>
      <w:r>
        <w:t>Die Ausgleichskasse hat die</w:t>
      </w:r>
    </w:p>
    <w:p>
      <w:r>
        <w:t>gesetzlichen Bestimmungen über die unselbständige ( Art.</w:t>
      </w:r>
    </w:p>
    <w:p>
      <w:r>
        <w:rPr>
          <w:b/>
        </w:rPr>
        <w:t>E. 2.1</w:t>
      </w:r>
    </w:p>
    <w:p>
      <w:r>
        <w:t>Die Ausgleichskasse begründete den angefochtenen Einspracheentscheid zur Hauptsache damit, dass die X.___ GmbH der einzige Auftrag geber von Z.___ sei. Diese trete beim Ausführen der Tätigkeiten nicht in eigenem Namen auf, was auf der Firmenhomepage von X.___ ersichtlich sei. Dort sei sie auf der Startseite namentlich aufgeführt. An dererseits habe sie E - mail Korrespondenzen unter dem Abrechnungskonto und im Namen der Firma X.___ geschickt. Daraus geht hervor, dass sie zur Firma in einem Unterordnungs- bzw . Abhängigkeitsverhältnis stehe. Als dann trage sie kein unternehmerisches Risiko. Dass Z.___ als Ehe frau des Firmeninhabers eine ar beitgeberähnliche Stellung inne ha b e und damit beim Verlust der Stelle keine Arbeitslosenentschädig ung geltend machen könne , habe keinen Einfluss auf die Beurteilung des Beitragsstatuts (Urk.</w:t>
      </w:r>
    </w:p>
    <w:p>
      <w:r>
        <w:t>2).</w:t>
      </w:r>
    </w:p>
    <w:p>
      <w:r>
        <w:rPr>
          <w:b/>
        </w:rPr>
        <w:t>E. 2.2</w:t>
      </w:r>
    </w:p>
    <w:p>
      <w:r>
        <w:t>Dagegen macht Y.___ für die X.___ GmbH zusam menfassend geltend, dass Z.___ als mitarbeitende Ehegattin des Arbeitgebers bei der Arbeitslosenversicherung von der Anspruchsberechtigung ausgeschlossen sei. E ine Anstellung als Arbeitneh m e rin führte daher</w:t>
      </w:r>
    </w:p>
    <w:p>
      <w:r>
        <w:t>zu einer Be nachteil ig ung. Es sei nicht ersichtlich, weshalb sie benachteili gt werden soll e , wenn sie sich mittel s Aufnahme einer selbständigen Erwerbst ätigkeit um di e L ö sung ihrer bisherigen Arbeitslosigkeit bemühe. Auch stelle eine Anstellung von Z.___ bei der X.___ GmbH für die Eheleute</w:t>
      </w:r>
    </w:p>
    <w:p>
      <w:r>
        <w:t>(Fa milie) ein grösseres wirtschaftliches Risiko dar , da bei wirtschaftl i chen Schwie rigkeiten zwe i Einkommen gefährdet wären. Die Situation wäre durch Zuerken nung des Status als Selbständige rwerbende</w:t>
      </w:r>
    </w:p>
    <w:p>
      <w:r>
        <w:t>lösbar, was auch in Anwendung der von der Ausgleichskasse angeführten Beurteilungskriterien möglich sei ( Urk. 1).</w:t>
      </w:r>
    </w:p>
    <w:p>
      <w:r>
        <w:rPr>
          <w:b/>
        </w:rPr>
        <w:t>E. 2.3</w:t>
      </w:r>
    </w:p>
    <w:p>
      <w:r>
        <w:t>In ihrer Stellungnahme vom 11. April 2018 erklärte die Beigeladene, dass sie den Ausführungen ihres Ehegatten bzw. der X.___ GmbH nichts bei zufügen habe (Urk. 10). 3.</w:t>
      </w:r>
    </w:p>
    <w:p>
      <w:r>
        <w:t>Die Beigeladene umschrieb am 18. Mai 2017 in dem von ihr ausgefüllten Anmel deformular ihre selbständige Tätigkeit als « Administration und Office Services für Firmen »</w:t>
      </w:r>
    </w:p>
    <w:p>
      <w:r>
        <w:t>(Erwerbszweig Ad minis tration) . D er A n me l dung lagen verschied e ne R echnungen für getätigte Arbeitsaufwände bei , wobei - bis auf eine Ausnahme - die X.___ GmbH als Adressatin bzw. Auftraggeberin aufgeführt war . Gemäss An g aben im Formular b estehen keine Verträge mit den Auftragge bern .</w:t>
      </w:r>
    </w:p>
    <w:p>
      <w:r>
        <w:t>Es wurden</w:t>
      </w:r>
    </w:p>
    <w:p>
      <w:r>
        <w:t>im Ü brigen keine weiteren Unterlagen eingereicht ( Urk. 6/1 ff) . 4. 4.1</w:t>
      </w:r>
    </w:p>
    <w:p>
      <w:r>
        <w:t>Mit der Tätigkeit Administration und Office Services für Firmen (Erwerbszweig Administration) steht eine Tätigkeit im Dienstleistungsbereich</w:t>
      </w:r>
    </w:p>
    <w:p>
      <w:r>
        <w:t>in Frage , welche ihrer Natur nach nicht notwendigerweise bedeutende Investitionen (etwa die Infrastruktur oder personelle Mittel)</w:t>
      </w:r>
    </w:p>
    <w:p>
      <w:r>
        <w:t>erfordert. Soweit die Ausgleic h s kasse</w:t>
      </w:r>
    </w:p>
    <w:p>
      <w:r>
        <w:t>die Qualifikation als unselbständig e Erwerbstätigkeit unter anderem damit begrün det, dass die Beigeladene kein Unternehmerrisiko trage, erscheint dies vorliegend nicht ausschlaggebend,</w:t>
      </w:r>
    </w:p>
    <w:p>
      <w:r>
        <w:t>kommt doch in solchen Fällen vielmehr</w:t>
      </w:r>
    </w:p>
    <w:p>
      <w:r>
        <w:t>der</w:t>
      </w:r>
    </w:p>
    <w:p>
      <w:r>
        <w:t>arbeitsorga nisat or ische n und wirtschaftliche n Abhängigkeit von Auftrag- oder Arbeitgeber entscheidende Bedeutung zu (vgl. etwa Urteil 9C_708/2015 vom 11. Juli 2016, E. 5.1.1 , mit Hinweisen).</w:t>
      </w:r>
    </w:p>
    <w:p>
      <w:r>
        <w:t>4.2</w:t>
      </w:r>
    </w:p>
    <w:p>
      <w:r>
        <w:t>Die Beigeladene wird auf der Homepage der X.___ GmbH mit Namen, Mailadresse und Telefon aufgeführt (als Zuständige für «Beratung und Finanzen», Stand Dezember 2018) womit sie als Mitarbeiterin der X.___ GmbH in Erscheinung</w:t>
      </w:r>
    </w:p>
    <w:p>
      <w:r>
        <w:t>tritt . Mit Blick darauf ist mit der Ausgleichskasse auf eine rechtserhebliche Einbindung in den Betrieb der</w:t>
      </w:r>
    </w:p>
    <w:p>
      <w:r>
        <w:t>X.___ GmbH und somit arbeitsorganisatorische Ab hängigkeit zu schliessen, was damit überein stimmt , dass sie b ezüglich der von ihr für die X.___ GmbH ausgeübten Tätigkeiten gegenübe r Dritten nicht in eigenem Namen auftritt ( sondern « im Rahmen ihres Auftrages vertre tend» ; vgl. Urk. 3/2 S. 2) .</w:t>
      </w:r>
    </w:p>
    <w:p>
      <w:r>
        <w:t>Zum anderen hat die Beschwerdegeg nerin aber auch zu Recht festgestellt , dass die Beigeladene - da sie praktisch ausschliesslich für die X.___ GmbH tätig ist -</w:t>
      </w:r>
    </w:p>
    <w:p>
      <w:r>
        <w:t>in einem erheblichen wirtschaftlichen Abhängigkeitsverhältnis zu dieser steht. So wird in der Beschwerde nicht nur</w:t>
      </w:r>
    </w:p>
    <w:p>
      <w:r>
        <w:t>ausgeführt , dass die X.___ GmbH – um der Beigeladenen den Start in die Selbständigkeit zu ermöglichen –</w:t>
      </w:r>
    </w:p>
    <w:p>
      <w:r>
        <w:t>ihr ein vorübergehendes Auftragsvolumen geben k onnte , son dern auch , dass die Beigeladene ohne den « Auftrag » der X.___ GmbH (sowie die Bestätigung der SVA) ihre selbständige Erwerbstätigkeit aufge ben und erneut Unterstützungsleistungen bei der ALV beziehen müsste ( Urk. 1</w:t>
      </w:r>
    </w:p>
    <w:p>
      <w:r>
        <w:t>S. 2). Aus diesen Ausführungen erhellt aber ohne Weiteres , dass nicht nur der Schritt in die « Selbständigkeit » - unter anderem (vgl. E. 4.3</w:t>
      </w:r>
    </w:p>
    <w:p>
      <w:r>
        <w:t>hienach ) - daher erwogen wurde und möglich war , weil die Beigeladene seitens der X.___ GmbH mit Aufträgen rechnen konnte ,</w:t>
      </w:r>
    </w:p>
    <w:p>
      <w:r>
        <w:t>sondern auch, dass</w:t>
      </w:r>
    </w:p>
    <w:p>
      <w:r>
        <w:t>mit dem Dahinfallen dieser Arbeitsquelle eine ähnliche Si t u at io n eintreten würde</w:t>
      </w:r>
    </w:p>
    <w:p>
      <w:r>
        <w:t>wie beim St ell e nver lust e ines Arbe i tnehmers ( B GE 119 V 163 E. 3b) , was beides für unselbständige Tätigk e it spricht . Daran ändert nichts, dass die Beigeladene gemäss Ausführungen in der Einsprache die Möglichkeit hätte , auch Mandate von</w:t>
      </w:r>
    </w:p>
    <w:p>
      <w:r>
        <w:t>anderen Au ftragge bern an zunehme n (Urk. 3/2), ist doch nicht die rechtliche Möglichkeit , sondern die tatsächliche Auftragslage ent scheidend (BGE 122 V 169 E. 3c ). Diesbezüglich sind den Akten indes keine B emühungen der Beigeladenen um ins Gewicht fal lende weitere Aufträge zu entnehmen .</w:t>
      </w:r>
    </w:p>
    <w:p>
      <w:r>
        <w:t>G egenteils war die Beigeladene – so die unbestrittenen Ausführungen i m angefochtenen Entscheid - gemäss ihren Anga ben gegenüber der Beschwerdegegnerin vom 29. Mai 2017</w:t>
      </w:r>
    </w:p>
    <w:p>
      <w:r>
        <w:t>mit den « Au f trägen » der X.___ GmbH g ut ausgelastet und such t e sie</w:t>
      </w:r>
    </w:p>
    <w:p>
      <w:r>
        <w:t>nicht aktiv nach weiteren Aufträgen (Urk. 2 S.</w:t>
      </w:r>
    </w:p>
    <w:p>
      <w:r>
        <w:t>3) und wird beschwerdeweise auch für die Zwi schenzeit nichts anderes geltend gemacht. 4.3</w:t>
      </w:r>
    </w:p>
    <w:p>
      <w:r>
        <w:t>Auch wenn d ie Beigeladene</w:t>
      </w:r>
    </w:p>
    <w:p>
      <w:r>
        <w:t>in der sachlichen und zeitlichen Arbeitsorganisation</w:t>
      </w:r>
    </w:p>
    <w:p>
      <w:r>
        <w:t>allenfalls über</w:t>
      </w:r>
    </w:p>
    <w:p>
      <w:r>
        <w:t>gewisse Freiheiten verfügt e</w:t>
      </w:r>
    </w:p>
    <w:p>
      <w:r>
        <w:t>( vgl. Urk. 3/2 S. 3 ) , was insoweit für selbständige Erwerbstätigkeit sprechen könnte , ist vor dem Hintergrund der</w:t>
      </w:r>
    </w:p>
    <w:p>
      <w:r>
        <w:t>aus gewiesene n</w:t>
      </w:r>
    </w:p>
    <w:p>
      <w:r>
        <w:t>Einbindung in die Ar beitsorganisat i on sowie der ausgeprägte n wirt schaftl iche n Abhä n g igkeit</w:t>
      </w:r>
    </w:p>
    <w:p>
      <w:r>
        <w:t>in Bezug auf die für die X.___ GmbH ausgeübte Tätigkeit von der Qualifikati o n der Beigeladenen</w:t>
      </w:r>
    </w:p>
    <w:p>
      <w:r>
        <w:t>als Unselbständiger werbende</w:t>
      </w:r>
    </w:p>
    <w:p>
      <w:r>
        <w:t>au s zugehen . Dies um so mehr ,</w:t>
      </w:r>
    </w:p>
    <w:p>
      <w:r>
        <w:t>als</w:t>
      </w:r>
    </w:p>
    <w:p>
      <w:r>
        <w:t>weder</w:t>
      </w:r>
    </w:p>
    <w:p>
      <w:r>
        <w:t>in der Beschwerde</w:t>
      </w:r>
    </w:p>
    <w:p>
      <w:r>
        <w:t>noch in der Stellungnahme der Beigeladenen vom</w:t>
      </w:r>
    </w:p>
    <w:p>
      <w:r>
        <w:t>11. April 2018 S ubstanzielles gegen die bereits im Einspracheentscheid so angeführten Gründe vorgebracht</w:t>
      </w:r>
    </w:p>
    <w:p>
      <w:r>
        <w:t>und somit nichts eingewendet</w:t>
      </w:r>
    </w:p>
    <w:p>
      <w:r>
        <w:t>wird , was diese Beurteilung als unrichtig erscheinen liesse . Soweit</w:t>
      </w:r>
    </w:p>
    <w:p>
      <w:r>
        <w:t>aus den Ausführungen in der Beschwerde – wie schon aus den jenigen in der Einsprache vom 25. August 2017 (Urk. 3/2) – vielmehr</w:t>
      </w:r>
    </w:p>
    <w:p>
      <w:r>
        <w:t>mit aller Deutlichkeit hervor geht , dass der beantragten Qualifikation</w:t>
      </w:r>
    </w:p>
    <w:p>
      <w:r>
        <w:t>als S elbständigerwerbende</w:t>
      </w:r>
    </w:p>
    <w:p>
      <w:r>
        <w:t>in ers ter Linie</w:t>
      </w:r>
    </w:p>
    <w:p>
      <w:r>
        <w:t>sozialversicherungsrechtliche ( arbeitslosenversicherungsrechtliche )</w:t>
      </w:r>
    </w:p>
    <w:p>
      <w:r>
        <w:t>Überlegungen</w:t>
      </w:r>
    </w:p>
    <w:p>
      <w:r>
        <w:t>zugrunde</w:t>
      </w:r>
    </w:p>
    <w:p>
      <w:r>
        <w:t>liegen , ist festzuhalten, dass diese Anliegen im vorlie genden Zusammenhang ausser Acht zu bleiben haben .</w:t>
      </w:r>
    </w:p>
    <w:p>
      <w:r>
        <w:t>Wie die Ausgleichskasse im angefochtenen Entscheid zu Recht</w:t>
      </w:r>
    </w:p>
    <w:p>
      <w:r>
        <w:t>ausgeführt hat , haben die Regelungen in der Arbeitslosenv ersicherung</w:t>
      </w:r>
    </w:p>
    <w:p>
      <w:r>
        <w:t>keinen Einfluss auf die Beurteilung des AHV-rechtliche n Beitragsstatuts , weshalb darauf im vorliegenden Zusammenhang auch nicht näher einzugehen ist. Das Gericht erkennt: 1.</w:t>
      </w:r>
    </w:p>
    <w:p>
      <w:r>
        <w:t>Die Beschwerde wird abgewiesen. 2.</w:t>
      </w:r>
    </w:p>
    <w:p>
      <w:r>
        <w:t>Das Verfahren ist kostenlos. 3.</w:t>
      </w:r>
    </w:p>
    <w:p>
      <w:r>
        <w:t>Zustellung gegen Empfangsschein an: - X.___ GmbH - Sozialversicherungsanstalt des Kantons Zürich, Ausgleichskasse - Z.___ - Bundesamt für Sozialversicherungen 4.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Der VorsitzendeDie Gerichtsschreiberin GräubBachmann</w:t>
      </w:r>
    </w:p>
    <w:p>
      <w:r>
        <w:rPr>
          <w:b/>
        </w:rPr>
        <w:t>E. 5</w:t>
      </w:r>
    </w:p>
    <w:p>
      <w:r>
        <w:t>des Bundesgesetzes über die Alters- und Hinterlassenenversicherung [AHVG]) und die selbständige Erwerbstätigkeit ( Art.</w:t>
      </w:r>
    </w:p>
    <w:p>
      <w:r>
        <w:rPr>
          <w:b/>
        </w:rPr>
        <w:t>E. 9</w:t>
      </w:r>
    </w:p>
    <w:p>
      <w:r>
        <w:t>AHVG) sowie die von der Rechtsprechung aufgestellten Unterscheidungskriterien zur Beurteilung einer konkreten Tätigkeit im angefochtenen Einspracheentscheid richtig wiedergege ben. Darauf wird verwiesen.</w:t>
      </w:r>
    </w:p>
    <w:p>
      <w:r>
        <w:t>2.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