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AB.2018.00018 vom 8. März 2018</w:t>
      </w:r>
    </w:p>
    <w:p>
      <w:r>
        <w:t>ZH Sozialversicherungsgericht, 2018-03-08, DE</w:t>
      </w:r>
    </w:p>
    <w:p>
      <w:r>
        <w:rPr>
          <w:b/>
        </w:rPr>
        <w:t xml:space="preserve">Quelle: </w:t>
      </w:r>
      <w:r>
        <w:t>https://mcp.opencaselaw.ch/entscheid/zh_sozialversicherungsgericht_AB.2018.00018</w:t>
      </w:r>
    </w:p>
    <w:p>
      <w:r>
        <w:t>FR: ZH_SOZIALVERSICHERUNGSGERICHT AB.2018.00018 du 8 mars 2018</w:t>
      </w:r>
    </w:p>
    <w:p>
      <w:r>
        <w:t>IT: ZH_SOZIALVERSICHERUNGSGERICHT AB.2018.00018 del 8 marzo 2018</w:t>
      </w:r>
    </w:p>
    <w:p>
      <w:pPr>
        <w:pStyle w:val="Heading2"/>
      </w:pPr>
      <w:r>
        <w:t>Erwägungen</w:t>
      </w:r>
    </w:p>
    <w:p>
      <w:r>
        <w:rPr>
          <w:b/>
        </w:rPr>
        <w:t>E. 1</w:t>
      </w:r>
    </w:p>
    <w:p>
      <w:r>
        <w:t>Die am 15. März 1948 geborene X.___ erreichte 2012 das AHV-Renten alter und schob den Beginn des Rentenbezugs auf (Urk. 7/6/1). Am 30. Juni 2016 bzw. 1. Juli 2016 rief sie bei der Sozialversicherungsanstalt des Kantons Zürich, Ausgleichskasse, ihre aufgeschobene Altersrente per August 2016 ab (Urk. 7/1, Urk. 7/3). Mit Verfügung vom 6. Juli 2016 sprach die Ausgleichskasse X.___ unter Berücksichtigung eines Aufschubszuschlags von Fr. 599.-- eine Vollrente von Fr. 2'930.-- pro Monat (Rentenskala 44, Aufschubdauer: 4 Jahre und 4 Monate, massgebendes durchschnittliches Jahreseinkommen: Fr. 83'190.--) zu (Urk. 7/5). Am 24. August 2016 erhob X.___ dagegen Einsprache (Urk. 7/11) und zog diese am 21. Dezember 2017 wieder zurück (Urk. 7/61). Die Ausgleichskasse erliess in der Folge am 9. Januar 2018 den Einspracheentscheid, mit welchem sie das Einspracheverfahren infolge Gegen stands losigkeit abschrieb (Urk. 7/64 = Urk. 2)</w:t>
      </w:r>
    </w:p>
    <w:p>
      <w:r>
        <w:rPr>
          <w:b/>
        </w:rPr>
        <w:t>E. 1.1</w:t>
      </w:r>
    </w:p>
    <w:p>
      <w:r>
        <w:t>Im verwaltungsgerichtlichen Beschwerdeverfahren sind grundsätzlich nur Rechts verhältnisse zu überprüfen beziehungsweise zu beurteilen, zu denen die zustän dige Verwaltungsbehörde vorgängig verbindlich – in Form einer Verfügung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 gen ist (BGE 131 V 164 E. 2.1; 125 V 413 E. 1a).</w:t>
      </w:r>
    </w:p>
    <w:p>
      <w:r>
        <w:rPr>
          <w:b/>
        </w:rPr>
        <w:t>E. 1.2</w:t>
      </w:r>
    </w:p>
    <w:p>
      <w:r>
        <w:t>Die Beschwerdegegnerin hat das Einspracheverfahren mit Entscheid vom 9. Janu ar 2018 als gegenstandslos geworden abgeschrieben (Urk. 2, Disp. Ziff . 1), nachdem die Beschwerdeführerin die Einsprache am 21. Dezember 2017 schrift lich zurückgezogen hatte (Urk. 7/61). D emnach ist lediglich zu prüfen, ob die Beschwerdegegnerin die Einsprache zu Recht ohne materielle Prüfung erledigt hat. Die Rechtmässigkeit der am 6. Juli 2016 verfügten Zusprache der Alters rente (Urk. 7/5) bildet hingegen nicht Gegenstand dieses Verfahrens (vgl. BGE 130 V 501 E. 1.1; 125 V 413 E. 1 mit Hinweisen).</w:t>
      </w:r>
    </w:p>
    <w:p>
      <w:r>
        <w:t>Soweit mit der Beschwerde eine Neuberechnung der Altersrente beantragt wird, ist daher auf sie nicht einzutreten. 2.</w:t>
      </w:r>
    </w:p>
    <w:p>
      <w:r>
        <w:t>Nach Lage der Akten steht fest und ist unbestritten, dass die Beschwer de führerin ihre Einsprache vom 24. August 2016 (Urk. 7/11) gegen die Verfügung der Beschwerdegegnerin vom 6. Juli 2016 (Urk. 7/5) zurückgezogen hat (Urk. 7/61). Der Rückzug erfolgte eigenständig sowie unterschriftlich – unter Bezugnahme auf ein Telefonat vom 11. Oktober 2016 (vgl. Urk. 7/19). Gemäss der Aktennotiz der Beschwerdegegnerin vom 11. Oktober 2016 informierte die Beschwerdegegnerin die Beschwerdeführerin anlässlich dieses Gesprächs darüber, dass sie aufgrund der vorhandenen Buchungen die Altersrente nicht korrigieren könne. Nur diejenigen Löhne seien massgebend, auf welchen AHV-Beiträge abge rech net worden seien.</w:t>
      </w:r>
    </w:p>
    <w:p>
      <w:r>
        <w:rPr>
          <w:b/>
        </w:rPr>
        <w:t>E. 2</w:t>
      </w:r>
    </w:p>
    <w:p>
      <w:r>
        <w:t>Gegen diesen Entscheid erhob die Versicherte mit Eingabe vom 14. Februar 2018 Beschwerde ( Urk. 1) und beantragte die Zusprache einer höheren Altersrente. Mit Beschwerdeantwort vom 2 6. Februar 2018 beantragte die Beschwerde geg nerin Abweisung der Beschwerde ( Urk. 6), was der Beschwerdeführerin mit Ver fügung vom 2 7. Februar 2018 mitgeteilt wurde ( Urk. 8).</w:t>
      </w:r>
    </w:p>
    <w:p>
      <w:r>
        <w:rPr>
          <w:b/>
        </w:rPr>
        <w:t>E. 3</w:t>
      </w:r>
    </w:p>
    <w:p>
      <w:r>
        <w:t>.2</w:t>
      </w:r>
    </w:p>
    <w:p>
      <w:r>
        <w:t>Anhaltspunkte für das Vorliegen eines Willensmangels gibt es in den Akten keine, und die Beschwerdeführerin machte einen solchen auch nicht geltend. Vielmehr ist ihrer Beschwerde zu entnehmen, die Verfügung vom 6. Juli 2016 sei materiell unrichtig (Urk. 7/5).</w:t>
      </w:r>
    </w:p>
    <w:p>
      <w:r>
        <w:rPr>
          <w:b/>
        </w:rPr>
        <w:t>E. 3.1</w:t>
      </w:r>
    </w:p>
    <w:p>
      <w:r>
        <w:t>Rechtsprechungsgemäss ist der Rückzug des Rechtsmittels unwiderruflich, und seine Gültigkeit kann nur bei Vorliegen von Willensmängeln noch geprüft werden (vgl. etwa Urteil des Bundesgerichts 8C_253/2008 vom 16. Oktober 2008 E. 3 mit Hinweisen).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