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AB.2018.00017 vom 23. Juni 2017</w:t>
      </w:r>
    </w:p>
    <w:p>
      <w:r>
        <w:t>ZH Sozialversicherungsgericht, 2017-06-23, DE</w:t>
      </w:r>
    </w:p>
    <w:p>
      <w:r>
        <w:rPr>
          <w:b/>
        </w:rPr>
        <w:t xml:space="preserve">Quelle: </w:t>
      </w:r>
      <w:r>
        <w:t>https://mcp.opencaselaw.ch/entscheid/zh_sozialversicherungsgericht_AB.2018.00017</w:t>
      </w:r>
    </w:p>
    <w:p>
      <w:r>
        <w:t>FR: ZH_SOZIALVERSICHERUNGSGERICHT AB.2018.00017 du 23 juin 2017</w:t>
      </w:r>
    </w:p>
    <w:p>
      <w:r>
        <w:t>IT: ZH_SOZIALVERSICHERUNGSGERICHT AB.2018.00017 del 23 giugno 2017</w:t>
      </w:r>
    </w:p>
    <w:p>
      <w:pPr>
        <w:pStyle w:val="Heading2"/>
      </w:pPr>
      <w:r>
        <w:t>Erwägungen</w:t>
      </w:r>
    </w:p>
    <w:p>
      <w:r>
        <w:rPr>
          <w:b/>
        </w:rPr>
        <w:t>E. 1</w:t>
      </w:r>
    </w:p>
    <w:p>
      <w:r>
        <w:t>Der 1949 geborene X.___ heiratete am 7. Oktober 2005 die in Bra silien wohnhafte Y.___ (geboren 1968). Seit dem 1. September 2014 bezieht der Versicherte eine Altersrente ( Urk. 18/44, Urk. 18/57 /2 und Urk. 18/68). Am 1 6. Mai 2017 erkundigte er sich bei der So zialversicherungsanstalt des Kantons Zürich, Ausgleichskasse, ob</w:t>
      </w:r>
    </w:p>
    <w:p>
      <w:r>
        <w:t>Anspruch auf Ausrichtung einer Kinderrente für seine Pflegetochter</w:t>
      </w:r>
    </w:p>
    <w:p>
      <w:r>
        <w:t>Z.___ (geboren 2002) bestehe ( Urk. 18/82 -83 ). Mit Verfügung vom 23. Juni 2017 (Urk. 18/87) verneinte die Ausgleichskasse einen solchen</w:t>
      </w:r>
    </w:p>
    <w:p>
      <w:r>
        <w:t>mit der Begründung, er habe keinen Pflegevertrag vorgelegt . Die gegen diesen Ent scheid erhobene Einsprache vom 1 4. August 2017 (Urk. 18/91) wies die Aus gleichskasse am 23. Januar 2018 ab ( Urk. 2).</w:t>
      </w:r>
    </w:p>
    <w:p>
      <w:r>
        <w:rPr>
          <w:b/>
        </w:rPr>
        <w:t>E. 1.1</w:t>
      </w:r>
    </w:p>
    <w:p>
      <w:r>
        <w:t>Personen, welchen eine Altersrente zusteht, haben in Anwendung von Art. 22 ter Abs. 1 des Bundesgesetzes über die Alters- und Hinterlassenenversicherung (AHVG) für jedes Kind, das im Falle ihres Todes eine Waisenrente beanspruchen könnte, Anspruch auf eine Kinderrente. Anspruch auf eine Waisenrente haben nach Art. 25 Abs. 1 AHVG Kinder, deren Vater oder Mutter gestorben ist. Der Anspruch auf eine Waisenrente erlischt gemäss Art. 25 Abs. 4 AHVG mit der Vollendung des 18. Altersjahres oder mit dem Tod der Waise. Für Kinder, die noch in Ausbildung sind, dauert der Rentenanspruch laut Art. 25 Abs. 5 AHVG bis zu deren Abschluss, längstens aber bis zum vollendeten 25. Altersjahr.</w:t>
      </w:r>
    </w:p>
    <w:p>
      <w:r>
        <w:rPr>
          <w:b/>
        </w:rPr>
        <w:t>E. 1.2</w:t>
      </w:r>
    </w:p>
    <w:p>
      <w:r>
        <w:t>Pflegekinder haben Anspruch auf eine Waisenrente und generieren somit eine AHV-Kinderrente, wenn sie unentgeltlich zu dauernder Pflege und Erziehung aufgenommen worden sind (Art. 49 Abs. 1 der Verordnung über die Alters- und Hinterlassenenversicherung [AHVV] in Verbindung mit Art. 25 Abs.</w:t>
      </w:r>
    </w:p>
    <w:p>
      <w:r>
        <w:rPr>
          <w:b/>
        </w:rPr>
        <w:t>E. 2</w:t>
      </w:r>
    </w:p>
    <w:p>
      <w:r>
        <w:t>Dagegen erhob der Versicherte am 3 1. Januar 2018 (Übergabe an die Schweize rische Post am 1 9. Februar 2018, Urk. 14) Beschwerde (Urk. 10) und beantragte sinngemäss , es sei ihm eine AHV-Kinderrente für sein Pflegekind auszurichten. Am 2 2. Mai 2018 beantragte die Ausgleichskasse , die Beschwerde sei abzuweisen (Urk. 17 ), was dem Beschwerdeführer mit Verfügung vom</w:t>
      </w:r>
    </w:p>
    <w:p>
      <w:r>
        <w:rPr>
          <w:b/>
        </w:rPr>
        <w:t>E. 3</w:t>
      </w:r>
    </w:p>
    <w:p>
      <w:r>
        <w:t>.2</w:t>
      </w:r>
    </w:p>
    <w:p>
      <w:r>
        <w:t>Der Beschwerdeführer stellte sich demgegenüber auf den Standpunkt ( Urk. 1 0 ), er habe nie von seiner Ehefrau getrennt gelebt, er habe immer mit ihr im gleichen Haushalt gewohnt, ausser wenn er für zwei drei Monate ferienhalber in die Schweiz gekommen sei. Dass er sich nur in den Ferien in Brasilien aufgehalten habe, sei nicht richtig. Der Ausdruck «getrennt» komme davon, dass ihm sein Steuerberater 2005 versichert habe, dass man das so in der Steuererklärung ver merke. Seine Frau sei in Brasilien angemeldet und er in der Schweiz, damit er in der Schweiz seine Krankenkasse habe behalten können. Z.___ wohne seit dem Tod ihres Vaters 2006 im gleichen Haushalt wie er und seine Frau, eine Hausge meinschaft sei also gegeben. Zudem komme er vollumfänglich für das Kind auf, ein Pflegeverhältnis liege demnach sehr wohl vor.</w:t>
      </w:r>
    </w:p>
    <w:p>
      <w:r>
        <w:rPr>
          <w:b/>
        </w:rPr>
        <w:t>E. 3.1</w:t>
      </w:r>
    </w:p>
    <w:p>
      <w:r>
        <w:t>Die Beschwerdegegnerin begründete ihren Einspracheentscheid ( Urk. 2) damit, dass der Beschwerdeführer laut seiner Anmeldung zum Bezug einer Altersrente vom 7. Oktober 2005 bis 1 3. Mai 2013 Wohnsitz in Brasilien gehabt habe. Aus den Akten ergebe sich jedoch, dass er von 1. Januar 1997 bis 3 1. August 2014 in der Schweiz Beiträge als nichterwerbstätige Person geleistet habe und bei ihr - der Beschwerdegegnerin - registriert gewesen sei. Demzufolge sei sein Wohnsitz in dieser Zeit tatsächlich in der Schweiz gewesen. Zudem lebe er gemäss Unter lagen seit dem Jahr 2005 von seiner Ehefrau getrennt. Demnach habe zwischen ihm und dem Kind, welches seit 2006 bei seiner Frau in Brasilien wohne, nie eine Hausgemeinschaft bestanden. Daran würde sich auch nichts ändern, wenn er sich während den Ferien jeweils in Brasilien aufgehalten hätte. Sein Wohnsitz</w:t>
      </w:r>
    </w:p>
    <w:p>
      <w:r>
        <w:t>befinde sich auch nach Erreichen des ordentlichen Rentenalters in der Schweiz (S. 1). Das alleinige Zahlen des Unterhalts des Kindes durch den Beschwerdeführer begründe kein Pflegeverhältnis zu diesem, wenn es an der tatsächlichen Hausgemeinschaft fehle. Liege kein Pflegekindverhältnis vor, bestehe auch kein Anspruch auf Aus richtung einer Kinderrente zur Altersrente (S. 2).</w:t>
      </w:r>
    </w:p>
    <w:p>
      <w:r>
        <w:t>In ihrer Beschwerdeantwort ( Urk. 17) hielt sie ergänzend fest, der Beschwerde führer verhalte sich widersprüchlich. In seiner Anmeldung für den Bezug einer Altersrente habe er implizit verneint, ein Pflegekind zu haben. Weiter habe er lediglich deklariert, von 1982 bis 1983 in Nigeria Wohnsitz gehabt zu haben, einen zusätzlichen Wohnsitz im Ausland, insbesondere in Brasilien, habe er nicht angeführt. In der massgebenden Zeit habe er in der Schweiz Steuern bezahlt und sei bei ihr als Nichterwerbstätiger erfasst gewesen. Die Erfassung als Nichter werbstätiger setze aber den Wohnsitz der betreffenden Person voraus. Wohnsitz meine Lebensmittelpunkt. Die Pflegeelternschaft verlange einen Lebensmittel punkt, damit eine Hausgemeinschaft vorliegen könne.</w:t>
      </w:r>
    </w:p>
    <w:p>
      <w:r>
        <w:rPr>
          <w:b/>
        </w:rPr>
        <w:t>E. 4</w:t>
      </w:r>
    </w:p>
    <w:p>
      <w:r>
        <w:t>In ihrer Verfügung vom 23. Juni 2017 (Urk. 18/87) wies die Beschwerdegegnerin</w:t>
      </w:r>
    </w:p>
    <w:p>
      <w:r>
        <w:t>den Antrag des Beschwerdeführer s auf Ausrichtung einer Kinderrente ab ,</w:t>
      </w:r>
    </w:p>
    <w:p>
      <w:r>
        <w:t>da es ihm nicht möglich sei, einen Pflegevertrag vorzulegen. Nachdem der Beschwer deführer einspracheweise geltend gemacht hatte, dass der Pflegevertrag für im Ausland lebende Pflegekinder nicht geeignet sei und dass Brasilien keine Pflege verträge ausstelle ( Urk. 18/91-92), verneinte sie den Anspruch auf eine Kinder rente neu mit der Begründung , es fehle an der tatsächlichen Hausgemeinschaft zwischen ihm und dem Kind ( Urk. 2). Ob die Beschwerdegegnerin dem Beschwer deführer vor Erlass des Einspracheentscheids</w:t>
      </w:r>
    </w:p>
    <w:p>
      <w:r>
        <w:t>hätte Gelegenheit geben müssen, zur vorgesehenen anderslautenden Begründung ihres abschlägigen Entscheides Stellung zu nehmen, kann vorliegend offen bleiben . Denn eine allfällige , nicht besonders schwerwiegende Verletzung des rechtlichen Gehörs wurde einerseits vom Beschwerdeführer nicht gerügt und kann andererseits in diesem Verfahren geheilt werden, weshalb sich eine Rückweisung zur Gewährung des rechtlichen Gehörs vorliegend nicht rechtfertigt (vgl. dazu BGE 132 V 387 E. 5.1 mit Hinwei sen).</w:t>
      </w:r>
    </w:p>
    <w:p>
      <w:r>
        <w:rPr>
          <w:b/>
        </w:rPr>
        <w:t>E. 5.1</w:t>
      </w:r>
    </w:p>
    <w:p>
      <w:r>
        <w:t>Der Beschwerdeführer ist seit dem 7. Oktober 2005 verheiratet ( Urk. 18/57/2) . Seine Ehefrau wohnt seit jeher i n Brasilien. Nach seinem Umzug von A.___</w:t>
      </w:r>
    </w:p>
    <w:p>
      <w:r>
        <w:t>nach B.___ teilte die Einwohnerkontrolle der neuen Wohng emeinde der Be schwerdegegnerin mit, dass der Beschwerdeführer von seiner Ehefrau getrennt lebe ( Urk. 18/25). Das Steueramt des Kantons Zürich meldete dies der Beschwer degegnerin in den Folgejahren ebenfalls (vgl. etwa Urk. 18/29/1, Urk. 18/33/3, Urk. 18/47/3, Urk. 18/49/3 und</w:t>
      </w:r>
    </w:p>
    <w:p>
      <w:r>
        <w:t>Urk. 18/75/1).</w:t>
      </w:r>
    </w:p>
    <w:p>
      <w:r>
        <w:t>Der Beschwerdeführer bezahlte von 1997 bis 2007 AHV-Beiträge für obligatorisch versicherte Nichterwerbstätige mit Wohnsitz in der Schweiz (vgl. dazu Art. 1a Abs. 1 lit . a AHVG) , und zwar bei der Beschwerdegegnerin (Kasse Nr. 1) und nicht bei der für die freiwillige Versi cherung von Schweizer Staatsbürger n mit Wohnsitz im Ausland zuständigen Schweizerischen Ausgleichskasse (Kasse Nr. 27; Art. 113 Abs. 1 AHVV). Freiwil lige Beiträge als im Ausland lebender Schweizer Bürger wurden von ihm</w:t>
      </w:r>
    </w:p>
    <w:p>
      <w:r>
        <w:t>lediglich in den Jahren 1982 und 1983 entrichtet (vgl. Urk. 18/39).</w:t>
      </w:r>
    </w:p>
    <w:p>
      <w:r>
        <w:rPr>
          <w:b/>
        </w:rPr>
        <w:t>E. 5.2</w:t>
      </w:r>
    </w:p>
    <w:p>
      <w:r>
        <w:t>In seinem Antrag für eine Rentenvorausberechnung vom 1 3. April 2011 (Urk. 18/44) gab der Beschwerdeführer an, keine Kinder zu haben und lediglich von 1982 bis 1983 Wohnsitz im Ausland gehabt zu haben. Er gedenke nicht, in Zukunft seinen Wohnsitz ins Ausland zu verlegen (S. 3). In der Anmeldung für eine Altersrente vom 1 3. Mai 2013 ( Urk. 18/55) liess er die Frage, ob er Kinder (eigenes Kind / Stiefkind / Pflegekind) habe, offen</w:t>
      </w:r>
    </w:p>
    <w:p>
      <w:r>
        <w:t>(S. 3) und gab bei der Frage, ob er bisher jemals Wohnsitz im Ausland gehabt habe, einzig an, er habe von 1982 bis 1983 Wohnsitz in Nigeria gehabt (S. 6) . Weder ist den beiden Formularen zu entnehmen, dass er sich - wie von ihm geltend gemacht - mindestens seit seiner Heirat im Oktober 2005 pro Jahr während neun bis zehn Monaten in Bra silien aufhält, mithin einen Wohnsitz in Brasilien begründet hat , noch dass er seit 2006 ein Pflegekind betreu t . Hinweise darauf, dass sich der Beschwerdeführer in den neun Jahren vor seiner Pensionierung im September 2014 überhaupt in Bra silien aufgehalten hat, geben in den Unterlagen einzig die Heiratsurkunde (Urk. 18/57/2), ein an ihn in Brasilien adressierte s Schreiben sowie eine Re chnung eines brasilianischen Telekommunikationsanbieters , in welche r er als Kunde ge nannt wird (Urk. 18/84/8- 9). Zudem erklärte die leibliche Mutter von Z.___ ihr Einverständnis, dass ihre Tochter weiterhin beim Beschwerdeführer und dessen Ehefrau in Brasilien wohne, unter deren Obhut s ie sich seit 2006 befinde (Urk. 18/97/2). Ob ihr die genauen Wohnverhältnisse des Beschwerdeführers und dessen Ehefrau bekannt sind, lässt sich dem Schreiben nicht entnehmen, jeden falls lässt sich daraus nicht mit überwiegender Wahrscheinlichkeit ableiten, dass der Beschwerdeführer mehr als nur seine Fer ien in Brasilien verbringt bezie hungsweise</w:t>
      </w:r>
    </w:p>
    <w:p>
      <w:r>
        <w:t>dass er in einer tatsächlichen</w:t>
      </w:r>
    </w:p>
    <w:p>
      <w:r>
        <w:t>Hausgemeinschaft mit seiner Ehe frau und Z.___ lebt.</w:t>
      </w:r>
    </w:p>
    <w:p>
      <w:r>
        <w:t>Vielmehr wirkt die Behauptung des Beschwerdeführers, dass er im Zeitpunkt der Beschwerdeerhebung seit mindestens 12 Jahren während jährlich neun bis zehn Monaten in Brasilien lebt und dort seit 2006 zusammen mit seiner Frau eine Pflegetochter betreut ( Urk.</w:t>
      </w:r>
    </w:p>
    <w:p>
      <w:r>
        <w:rPr>
          <w:b/>
        </w:rPr>
        <w:t>E. 5.3</w:t>
      </w:r>
    </w:p>
    <w:p>
      <w:r>
        <w:t>Da der Beschwerdeführer den Nachweis einer Hausgemeinschaft mit Z.___ nicht erbringen konnte, besteht gemäss bundesgerichtlicher Rechtsprechung kein Anspruch auf Ausrichtung einer Kinderrente zur Altersrente .</w:t>
      </w:r>
    </w:p>
    <w:p>
      <w:r>
        <w:t>Die Beschwerde ist somit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10</w:t>
      </w:r>
    </w:p>
    <w:p>
      <w:r>
        <w:t>S. 2) , wird</w:t>
      </w:r>
    </w:p>
    <w:p>
      <w:r>
        <w:t>in antizipierter Beweiswürdi gung ( vgl. BGE 122 V 157 E. 1d mit Hinweisen) ver zichtet, nachdem aus diesen keine anderen Erkenntnisse zu erwarten sind, als dass in Brasilien Geld von sei nem Konto abgehoben wurde. N icht ersichtlich wird daraus jedoch sein , ob Geld bezüge r er oder seine Ehefrau waren, weshalb damit auch kein regelmässiger län gerfristiger Aufenthalt von ihm in Brasilien beziehungsweise k eine Hausgemein schaft zwischen ihm, seiner Ehefrau und deren Pflegekind nachgewiesen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