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AB.2016.00084 vom 17. Januar 2018</w:t>
      </w:r>
    </w:p>
    <w:p>
      <w:r>
        <w:t>ZH Sozialversicherungsgericht, 2018-01-17, DE</w:t>
      </w:r>
    </w:p>
    <w:p>
      <w:r>
        <w:rPr>
          <w:b/>
        </w:rPr>
        <w:t xml:space="preserve">Quelle: </w:t>
      </w:r>
      <w:r>
        <w:t>https://mcp.opencaselaw.ch/entscheid/zh_sozialversicherungsgericht_AB.2016.00084</w:t>
      </w:r>
    </w:p>
    <w:p>
      <w:r>
        <w:t>FR: ZH_SOZIALVERSICHERUNGSGERICHT AB.2016.00084 du 17 janvier 2018</w:t>
      </w:r>
    </w:p>
    <w:p>
      <w:r>
        <w:t>IT: ZH_SOZIALVERSICHERUNGSGERICHT AB.2016.00084 del 17 gennaio 2018</w:t>
      </w:r>
    </w:p>
    <w:p>
      <w:pPr>
        <w:pStyle w:val="Heading2"/>
      </w:pPr>
      <w:r>
        <w:t>Erwägungen</w:t>
      </w:r>
    </w:p>
    <w:p>
      <w:r>
        <w:rPr>
          <w:b/>
        </w:rPr>
        <w:t>E. 1.1</w:t>
      </w:r>
    </w:p>
    <w:p>
      <w:r>
        <w:t>Der 1951 geborene X.___ meldete sich am 1 2. Juni 2014 (Ein gangsdatum) bei der Sozialversicherungsanstalt des Kantons Zürich, IV-Stelle, zum Leistungsbezug an ( Urk. 7/5 ).</w:t>
      </w:r>
    </w:p>
    <w:p>
      <w:r>
        <w:t>Mit Verfügung vom 1 3. Januar 2015 sprach die IV-Stelle dem Versicherten eine ganze Rente ab 1. Dezember 201</w:t>
      </w:r>
    </w:p>
    <w:p>
      <w:r>
        <w:rPr>
          <w:b/>
        </w:rPr>
        <w:t>E. 1.2</w:t>
      </w:r>
    </w:p>
    <w:p>
      <w:r>
        <w:t>Nachdem die Sozialversicherungsanstalt des Kantons Zürich, Ausgleichskasse, mit Beitragsverfügung vom 2 4. Januar 2014 für das Beitragsjahr 2014 Beiträge für Nichterwerbstätige erhoben hatte ( Urk. 7/1) , wies sie das vom Versicherten gestellte Gesuch um Erlass der persönlichen Mindestbeiträge für das Beitrags jahr 2014 mit Verfügung vom 24. November 2015 ab ( Urk. 7/94), wogegen der Versicherte am 2 1. Dezember 2015 Einsprache erhob und zudem di e Entschädi gung einer finanziellen Einbusse von Fr. 13‘059.90 beantragte , welche er zufol ge falscher Beratung durch eine Empfangsmitarbeiterin bei der IV-Stelle erlitten habe (Urk. 7/98).</w:t>
      </w:r>
    </w:p>
    <w:p>
      <w:r>
        <w:t>Mit Verfügung vom 9. November 2016 wies die Sozialversi cherungsanstalt des Kantons Zürich den Antrag des Versicherten auf Zusprache von Schadenersatz ab (Urk. 7/1 56 ) . 2.</w:t>
      </w:r>
    </w:p>
    <w:p>
      <w:r>
        <w:t>Hiergegen erhob der Versicherte am 9. Dezember 2016 Beschwerde und bean tragte, die Beschwerdegegnerin sei zu verpflichten, ihm Fr. 13‘059.90 zuzüglich 5 % Zins zu entrichten ( Urk. 2). Die Beschwerdegegnerin schloss mit Beschwer deantwort vom 3 0. Januar 2017 auf Abweisung der Beschwerde (Urk. 6) , was dem Beschwerdeführer mit Verfügung vom 7. Februar 2017 mitgeteilt wurde ( Urk. 8) . 3.</w:t>
      </w:r>
    </w:p>
    <w:p>
      <w:r>
        <w:t>Auf die Vorbringen der Parteien und die eingereichten Akten wird, soweit er forderlich, im Rahmen der nachfolgenden Erwägungen eingegangen. Das Gericht zieht in Erwägung: 1 .</w:t>
      </w:r>
    </w:p>
    <w:p>
      <w:r>
        <w:t>1 .1</w:t>
      </w:r>
    </w:p>
    <w:p>
      <w:r>
        <w:t>Die Besc hwerdegeg nerin ging im angefochtenen Entscheid vom 9. November 2016 davon aus, dass es für eine Entschädigungspflicht vorliegend an einer Vertrauensgrundlage mangle. Es sei nicht dargelegt, wann und von welcher Mitarbeiterin eine falsche Auskunft erteilt worden sein soll. In den Akten be fänden sich keine dahingehenden Hinweise . Die Empfangsmitarbeitenden seien alle gut ausgebildet und besässen grosse Kenntnisse des invalidenversicherungs rechtlichen Verfahrens. Dass eine Falschauskunft der gerügten Art erteilt wor den sein könnte , sei höchst unwahrscheinlich. Es handle sich vorliegend wohl eher um ein Missverständnis ( Urk. 2). 1 .2</w:t>
      </w:r>
    </w:p>
    <w:p>
      <w:r>
        <w:t>Der Beschwerdeführer bringt zur Begründung seiner Beschwerde vor, er habe sich im Mai 2014 bei der Beschwerdegegnerin am Empfang von einer Ange stellten mit albanisch oder griechisch klingendem Namen hinsichtlich eines IV-Rentenbezug s beraten lassen.</w:t>
      </w:r>
    </w:p>
    <w:p>
      <w:r>
        <w:t>Die a uskunftsgebende Person könne mit der Mit arbeiterliste der Beschwerdegegnerin des Jahres 2014</w:t>
      </w:r>
    </w:p>
    <w:p>
      <w:r>
        <w:t>eruiert werden . Gemäss der a uskunft s gebenden Person sei eine Anmeldung bei der IV erst nach erfolg tem Rückzug des Antrags auf Sozialhilfe möglich. Zudem würde die Invaliden rente ab dem Zeitpunkt des Rentengesuchs ausgerichtet . Darauf habe der Be schwerdeführer seinen Antrag auf Sozialhilfe am 2 0. Mai 2014 per sofort zu rückgezogen und habe sich stattdessen bei der IV angemeldet. Eine Rente sei ihm aber erst per Dezember 2014 ausgerichtet worden. In den Monaten Juni bis November 2014 habe er vom ausbezahlten Geld seines Freizügigkeitskontos le ben müssen. Sollte das besagte Gespräch am Empfang bei der IV-Stelle nicht protokolliert worden sein, hätte die Beschwerdegegnerin die Folgen der Beweis losigkeit zu tragen. Ohne entsprechende Auskunft hätte er keinerlei Anlass dazu gehabt, sein Sozialhilfegesuch zurückzuziehen . Dadurch seien ihm Sozialhilfe leistungen im Betrag von Fr. 13'059.90 entgangen ( Urk. 1). 1 .3</w:t>
      </w:r>
    </w:p>
    <w:p>
      <w:r>
        <w:t>Die Beschwerdegegnerin stellte sich in der Beschwerdeantwort auf den Stand punkt, Kundengespräche, welche keine für Leistungen oder Beiträge wesentli chen Tatsachen beinhalteten, würden nicht protokolliert. Das Erstellen von Pro tokollen über einfache mündliche Anfragen und Auskünfte würde die Kapazitä ten bei Weitem sprengen. Bei der grossen Anzahl geführter Kundengespräche, das heisse mehr als 20 Kundengespräche pro Mitarbeitenden täglich, sei es für die se unmöglich, sich an einzelne Kundengespräche zu erinnern. Der vorliegen de Sachverhalt rechtfertige keine Umkehr der Beweislast ( Urk. 6). 2 .</w:t>
      </w:r>
    </w:p>
    <w:p>
      <w:r>
        <w:t>2 .1</w:t>
      </w:r>
    </w:p>
    <w:p>
      <w:r>
        <w:t>Wenn eine allenfalls unzutreffende Auskunft im Raum steht, muss vorerst</w:t>
      </w:r>
    </w:p>
    <w:p>
      <w:r>
        <w:t>ge prüft werden, ob die betreffende Person nicht unter dem Titel des Vertrauens schutzes so zu stellen ist, wie wenn sie korrekt informiert worden wäre. Diesbe züglich ginge es noch nicht um die Frage einer allfälligen Verantwortlichkeit nach Art. 78 ATSG (vgl. Entscheid des Versicherungsgerichts des Kantons</w:t>
      </w:r>
    </w:p>
    <w:p>
      <w:r>
        <w:t>St. Gallen vom 1 1. März 2010, EO 2009/1 E. 2.3) . 2 .2</w:t>
      </w:r>
    </w:p>
    <w:p>
      <w:r>
        <w:t>Abgeleitet aus dem Grundsatz von Treu und Glauben ( Art.</w:t>
      </w:r>
    </w:p>
    <w:p>
      <w:r>
        <w:rPr>
          <w:b/>
        </w:rPr>
        <w:t>E. 4</w:t>
      </w:r>
    </w:p>
    <w:p>
      <w:r>
        <w:t>zu ( Urk. 7/68, Urk. 7/59 [Verfügungsteil 2]). Die dagegen beim hiesigen G ericht er hobene Beschwerde ( Urk. 7/84/3) zog der Versicherte nach durchgeführter In struktionsverhandlung zurück, worauf der Prozess Nr. IV.2015.00198 mit Ver fügung vom 2 0. April 2015 als durch Rückzug der Beschwerde erledigt abge schrieben wurde ( Urk. 7/91) .</w:t>
      </w:r>
    </w:p>
    <w:p>
      <w:r>
        <w:rPr>
          <w:b/>
        </w:rPr>
        <w:t>E. 9</w:t>
      </w:r>
    </w:p>
    <w:p>
      <w:r>
        <w:t>BV noch auf Art. 78 ATSG vermag der Beschwerdeführer etwas zu seinen Gunsten abzuleiten . 6.</w:t>
      </w:r>
    </w:p>
    <w:p>
      <w:r>
        <w:t>Die Beschwerde erweist sich somit als unbegründet und ist abzuweisen. Das Gericht erkennt: 1.</w:t>
      </w:r>
    </w:p>
    <w:p>
      <w:r>
        <w:t>Die Beschwerde wird abgewiesen. 2.</w:t>
      </w:r>
    </w:p>
    <w:p>
      <w:r>
        <w:t>Das Verfahren ist kostenlos. 3.</w:t>
      </w:r>
    </w:p>
    <w:p>
      <w:r>
        <w:t>Zustellung gegen Empfangsschein an: - Fortuna Rechtsschutz-Versicherungs-Gesellschaft AG - Sozialversicher ungsanstalt des Kantons Zürich - Bundesamt für Sozialversicherungen 4.</w:t>
      </w:r>
    </w:p>
    <w:p>
      <w:r>
        <w:t>Da der Streitwert unter Fr. 30'000.-- liegt, kann gegen diesen Entscheid innert 30 Tagen seit der Zustellung beim Bundesgericht Beschwerde nach Art. 82 ff. in Ver bindung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 scheid innert der gleichen Frist von 30 Tagen seit der Zustellung beim Bundes 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zu enthalten;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