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AB.2016.00081 vom 29. Januar 2019</w:t>
      </w:r>
    </w:p>
    <w:p>
      <w:r>
        <w:t>ZH Sozialversicherungsgericht, 2019-01-29, DE</w:t>
      </w:r>
    </w:p>
    <w:p>
      <w:r>
        <w:rPr>
          <w:b/>
        </w:rPr>
        <w:t xml:space="preserve">Quelle: </w:t>
      </w:r>
      <w:r>
        <w:t>https://mcp.opencaselaw.ch/entscheid/zh_sozialversicherungsgericht_AB.2016.00081</w:t>
      </w:r>
    </w:p>
    <w:p>
      <w:r>
        <w:t>FR: ZH_SOZIALVERSICHERUNGSGERICHT AB.2016.00081 du 29 janvier 2019</w:t>
      </w:r>
    </w:p>
    <w:p>
      <w:r>
        <w:t>IT: ZH_SOZIALVERSICHERUNGSGERICHT AB.2016.00081 del 29 gennaio 2019</w:t>
      </w:r>
    </w:p>
    <w:p>
      <w:pPr>
        <w:pStyle w:val="Heading2"/>
      </w:pPr>
      <w:r>
        <w:t>Erwägungen</w:t>
      </w:r>
    </w:p>
    <w:p>
      <w:r>
        <w:rPr>
          <w:b/>
        </w:rPr>
        <w:t>E. 1</w:t>
      </w:r>
    </w:p>
    <w:p>
      <w:r>
        <w:t>Am 12. Oktober 2015 (Eingangsdatum) meldete sich X.___ mit ihrer Einzelfirma A.___ bei der Sozialversicherungsanstalt des Kantons Zürich, Ausgleichskasse, zur Registrierung als Selbständiger wer bende per 1. Oktober 2015 an (Urk. 6/4). Der Anmeldung legte sie ein „Cooperation Agreement, Wellness Centre Agreement“ vom 14. April 2015 zwischen B.___ und ihr auf der einen Seite und der C.___ als Teil der Y.___ AG auf der anderen Seite (Urk. 6/4/5-9) sowie diverse Quittungen und Rechnungen (Urk. 6/4/10-15) bei. Ab dem 7. November 2015 beschäftigte X.___ ausserdem eine Masseurin und meldete diese bei der Aus gleichskasse als Arbeitnehmerin an (Urk. 6/9 f.). Mit Schreiben vom 17. Mai 2016 teilte die Ausgleichskasse X.___ und der Y.___ AG mit, dass das Begehren um Anerkennung als Selbständigerwerbende abgelehnt werde und die Y.___ AG «das an X.___ ausbezahlte Honorar» als Arbeitnehmereinkommen mit ihrer Aus gleichskasse abzurechnen habe (Urk. 6/20-22). Nachdem X.___ am 31. Mai 2016 eine einsprachefähige Verfügung ver langt und diverse Unterlagen eingereicht hatte (Urk. 6/24-48), verfügte die Aus gleichskasse am 29. Juli 2016 entsprechend ihrem Schreiben vom 17. Mai 2016 die Abweisung des Antrags (Urk. 6/49-50; die Verfügung wurde auch der Y.___ AG zugestellt). Dagegen erhob X.___ mit Eingabe vom 19. August 2016 Einsprache und reichte weitere Unterlagen ein (Urk. 6/53), unter anderem den neuen Vertrag mit der C.___ vom 27. Mai 2016 (Urk. 6/53/4-8). Mit Entscheid vom 4. November 2016 wies die Ausgleichskasse die Einsprache vom 19. August 2016 ab (Urk. 2 [= Urk. 6/57]). Dieser Entscheid wurde auch der Y.___ AG zugestellt (Urk. 6/56).</w:t>
      </w:r>
    </w:p>
    <w:p>
      <w:r>
        <w:rPr>
          <w:b/>
        </w:rPr>
        <w:t>E. 1.1</w:t>
      </w:r>
    </w:p>
    <w:p>
      <w:r>
        <w:t>Die sozialversicherungsrechtliche Beitragspflicht Erwerbstätiger richtet sich unter anderem danach, ob das in einem bestimmten Zeitraum erzielte Erwerbsein kommen als solches aus selbständiger oder aus unselbständiger Erwerbstätigkeit zu qualifizieren ist (Art. 5 und 9 des Bundesgesetzes über die Alters- und Hinter lassenenversicherung AHVG sowie Art. 6 ff. der Verordnung über die Alters- und H interlassenenversicherung AHVV) . Nach Art. 5 Abs. 2 AHVG gilt als massge bender Lohn jedes Entgelt für in unselbständiger Stellung auf bestimmte oder unbestimmte Zeit geleistete Arbeit; als Einkommen aus selbständiger Erwerbs 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 ge meinen zu betrachten, wer von einem Arbeitgeber in betriebswirtschaftlicher beziehungsweise arbeitsorganisatorischer Hinsicht abhängig ist und kein spezi 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1.2</w:t>
      </w:r>
    </w:p>
    <w:p>
      <w:r>
        <w:t>Charakteristische Merkmale einer selbständigen Erwerbstätigkeit sind die Täti gung erheblicher Investitionen, die Benützung eigener Geschäftsräumlichkeiten sowie die Beschäftigung von eigenem Personal (BGE 119 V 163 E. 3b). Das spe zifische Unternehmerrisiko besteht dabei darin, dass unabhängig vom Arbeits erfolg Kosten anfallen, die die versicherte Person selber zu tragen hat (ZAK 1986 S. 333 E. 2d und S. 121 E. 2b). Für die Annahme selbständiger Erwerbstätigkeit spricht sodann die gleichzeitige Tätigkeit für mehrere Auftraggeber in eigenem Namen, ohne indessen abhängig zu sein (ZAK 1982 S. 215). Massgebend ist dabei nicht die rechtliche Möglichkeit, Arbeiten von mehreren Arbeitgebern anzu neh men, sondern die tatsächliche Ausgangslage (ZAK 1982 S. 186 E. 2b). Von unselbständiger Erwerbstätigkeit ist auszugehen, wenn die für den Arbeits 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 ri sches Arbeitsrecht, 13. Auflage, Bern 1997, S. 33 ff.). Indizien dafür sind das Vorliegen eines bestimmten Arbeitsplans, die Notwendigkeit, über den Stand der Arbeiten Bericht zu erstatten, sowie das Angewiesensein auf die Infrastruktur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 gemäss nur dann als Risiko eines Selbständigerwerbenden zu werten, wenn be trächtliche Investitionen zu tätigen oder Angestelltenlöhne zu bezahlen sind (BGE 119 V 163 E. 3b).</w:t>
      </w:r>
    </w:p>
    <w:p>
      <w:r>
        <w:rPr>
          <w:b/>
        </w:rPr>
        <w:t>E. 1.3</w:t>
      </w:r>
    </w:p>
    <w:p>
      <w:r>
        <w:t>Gemäss Wegleitung über den massgebenden Lohn (WML) in der AHV, IV und EO (WML; Stand 1. Januar 2015) ist in unselbständiger Stellung erwerbstätig, wer kein spezifisches Unternehmerrisiko trägt und von einer Arbeitgeberin oder einem Arbeitgeber in wirtschaftlicher und arbeitsorganisatorischer Hinsicht abhängig ist (Rz. 1013). Merkmale für das Bestehen eines Unternehmerrisikos sind namentlich (Rz. 1014): - das Tätigen erheblicher Investitionen, - die Verlusttragung, - das Tragen des Inkasso- und Delkredererisikos, - die Unkostentragung, - das Handeln in eigenem Namen und auf eigene Rechnung, - das Beschaffen von Aufträgen, - die Beschäftigung von Personal, - eigene Geschäftsräumlichkeiten. Auf der anderen Seite kommt das wirtschaftliche respektive arbeitsorganisa to rische Abhängigkeitsverhältnis Unselbständigerwerbender bei folgenden Merk mal en zum Ausdruck (Rz. 1015): - eines Weisungsrechts, - eines Unterordnungsverhältnisses, - der Pflicht zur persönlichen Aufgabenerfüllung, - eines Konkurrenzverbots, - einer Präsenzpflicht.</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w:t>
      </w:r>
    </w:p>
    <w:p>
      <w:r>
        <w:rPr>
          <w:b/>
        </w:rPr>
        <w:t>E. 2</w:t>
      </w:r>
    </w:p>
    <w:p>
      <w:r>
        <w:t>Gegen den Einspracheentscheid vom 4. November 2016 erhob X.___ am 2. Dezember 2016 Beschwerde und beantragte die Auf hebung des angefochtenen Entscheids sowie die Anerkennung und Registrie rung als Selbständigerwerbende (Urk. 1). Mit Beschwerdeantwort vom 19. Januar 2017 beantragte die Beschwerdegegnerin die Abweisung der Beschwerde (Urk. 5). Daraufhin wurde mit Verfügung vom 25. Januar 2017 ein zweiter Schriften wechsel angeordnet (Urk. 8). Mit Eingabe vom 27. Februar 2017 erstattete die Beschwerdeführerin die Replik und hielt an ihren Anträgen fest (Urk. 10). Die Beschwerdegegnerin verzichtete auf die Erstattung einer Duplik (Urk. 12), was der Beschwerdeführerin mit Verfügung vom 22. März 2017 angezeigt wurde (Urk . 13). Mit Verfügung vom 27. Februar 2018 wurde die Y.___ AG zum Prozess beigeladen (Urk. 14). Sie erstattete am 4. April 2018 eine Stellungnahme (Urk. 16) und reichte diverse Unterlagen ein (Urk. 17/1-4). Die Beschwerdeführerin liess sich in der Folge nicht vernehmen, die Beschwerdegegnerin verzichtete explizit auf eine Stellungnahme (Urk. 20). Das Gericht zieht in Erwägung: 1.</w:t>
      </w:r>
    </w:p>
    <w:p>
      <w:r>
        <w:rPr>
          <w:b/>
        </w:rPr>
        <w:t>E. 2.1</w:t>
      </w:r>
    </w:p>
    <w:p>
      <w:r>
        <w:t>Im angefochtenen Entscheid erwog die Beschwerdegegnerin im Wesentlichen (Urk. 2), es werde nicht bestritten, dass die Beschwerdeführerin gewisse Kosten selber übernehme. Es treffe zu, dass sie das Risiko von Krankheit und Lohnausfall selber trage. Strittig sei vorliegend aber, wie diese Merkmale im gesamten wirt schaftlichen Zusammenhang sowie mit Blick auf die Rechtsprechung zu gewich ten seien. Die Beschwerdeführerin sei nicht als freie Unternehmerin tätig. Sie arbeite analog einer Coiffeurin in Stuhlmiete; sie verfüge über keine eigenen Geschäftsräumlichkeiten ausserhalb des C.___. Den ihr von C.___ zur Verfügung gestellten Behandlungsraum teile sich die Beschwerde führerin mit einer anderen Kosmetikerin. Sie habe sich gemäss Ziff.1, Ziff. 2.2 und Ziff. 6.1 a der Kooperationsvereinbarung an die Regeln, die Geschäfts philo sophie und die Einrichtungsvorgaben von C.___ zu halten. Sie könne nur innerhalb der Öffnungszeiten von C.___ arbeiten, da sich ihr Behand lungs raum in den Clubräumlichkeiten von C.___ befinde. Die ihr von C.___ gewährten Zeitfenster für die unbeschränkte Nutzung der Wellness-Anlagen seien begrenzt. Die Beschwerdeführerin müsse ihre Dienstleistungen in den Räumlichkeiten des C.___ erbringen (Ziff. 1 Abs. 2 und Ziff. 2.1 der Kooperationsvereinbarung). Es werde davon aus gegangen, dass die Beschwerdeführerin einem Weisungsrecht von C.___ unterliege, von C.___ abhängig und arbeitsorganisatorisch in den Club-Betrieb eingebunden sei; wenn auch weniger deutlich als die übrigen Ange stellten von C.___. Die von der Beschwerdeführerin getätigten Investitio nen seien im Vergleich zur Investition für die Betreibung eines eigenen Kos metik studios nicht erheblich. Die C.___</w:t>
      </w:r>
    </w:p>
    <w:p>
      <w:r>
        <w:t>sei verpflichtet, den Behandlungsraum vertragsgemäss zur Verfügung zu stellen un d vor allem die Beleuchtung, den Strom für die Apparate, die Heizung, die Elektroanschlüsse, die Einrichtung usw. zu gewähren. Das wirtschaftliche Risiko der Beschwerdeführerin bestehe lediglich in der Variabilität der Höhe i hres Einkommens. Zur Annahme einer selbständigen Erwerbstätigkeit genüg e das alleinige Risiko der Abhängigkeit des Einkommens vom persönlichen Arbeitserfolg nicht . Die Kunden resp ektive die Mitglieder von C.___ nutz t en das online Buchungssystem von C.___. Darauf we rd e in der Übersicht der Beschwerdeführerin verwiesen. Sie trete auch unter dem Buchungssystem auf ; diese Buchungsvermittlung werde gegen aussen als Dienstleistung von C.___ wahrgenommen. Die Firma</w:t>
      </w:r>
    </w:p>
    <w:p>
      <w:r>
        <w:t>A.___ erscheine nicht als eigenständig e Firma, sondern unter dem Label von C.___ wie folgt: «A.___ by C.___ ! », « Ge nie ssen Sie [...] exklusive Beauty-Services im C.___ [ …]». Weiter führte die Beschwerdegegnerin aus, es treffe</w:t>
      </w:r>
    </w:p>
    <w:p>
      <w:r>
        <w:t>zwar zu, dass die Be schwer deführerin auf i hrer Homepage auch eigene Werbung für ihre Kosmetikangebote mache. Da s ie aber abgesehen vom Behand lungsraum im C.___ über kein e eigenen Behandlungsräume res pektive Geschäftsräume verfüge , sei sie im Sinne der Rechtspr echung vom Be triebs inhaber respektive von</w:t>
      </w:r>
    </w:p>
    <w:p>
      <w:r>
        <w:t>C.___ abhängig und unterstehe</w:t>
      </w:r>
    </w:p>
    <w:p>
      <w:r>
        <w:t>dessen/deren Wei sungsbefugnis. Weiter müsse sich die Beschwerdeführerin sowohl an die Ge schäfts- Dienstleistungsphilosophie von C.___ als auch an die Nutzungs vorschriften im Behandlungsraum halten (Ziffer 4.1: « within the</w:t>
      </w:r>
    </w:p>
    <w:p>
      <w:r>
        <w:t>limits</w:t>
      </w:r>
    </w:p>
    <w:p>
      <w:r>
        <w:t>of</w:t>
      </w:r>
    </w:p>
    <w:p>
      <w:r>
        <w:t>designated</w:t>
      </w:r>
    </w:p>
    <w:p>
      <w:r>
        <w:t>u se») . Die im neu eingereichten Vertrag vom 27. Mai 2016 vorge nommenen Änderungen seien nicht entscheidrelevant. Die Hauptaufgabe der Beschwerdeführerin sei gemäss Ziffer 7.3 der Kooperationsvereinbarung, die Ein nahmen von C.___ aus Kundenabonnemen ten und Einzelsitzungen mit dem Beauty-Angebot unter dem Label von C.___ in den Ö rtlichkeiten des Clubs zu diversifizieren und zu erhöhen. Die Beschwerdeführerin erbringe</w:t>
      </w:r>
    </w:p>
    <w:p>
      <w:r>
        <w:t>i hre Kosmet ikbehandlungen in demselben SPA- Bereich wie die übrigen angestellten Kosmetik- Dienstleisterinnen von C.___ . Inhaltlich so wie arbeitsorganisa torisch gebe es keine Unterschiede. C.___ werbe für die im SPA-Bereich im C.___</w:t>
      </w:r>
    </w:p>
    <w:p>
      <w:r>
        <w:t>angebotenen exklu si ven Beauty-Services sogar mit: «A.___ by C.___» . Die Beschwerdegegnerin gelangte zum Schluss, es lägen zwar Kriterien für eine selbständige Erwerbstätigkeit vor, doch diejenigen für eine unselbständige Er werbstätigkeit überwögen.</w:t>
      </w:r>
    </w:p>
    <w:p>
      <w:r>
        <w:rPr>
          <w:b/>
        </w:rPr>
        <w:t>E. 2.2</w:t>
      </w:r>
    </w:p>
    <w:p>
      <w:r>
        <w:t>mit weiteren Hinweisen , insbesondere den Hinweis auf das Urteil des ehemaligen Eidgenössischen Versicherungsgerichts H 83/04 vom 23. Juni 2005 E. 3.2; vgl. auch die Hinweise in Urk. 2 S. 2 f. Ziff. 3c und Ziff. 4c sowie die Erwägung in Urk. 2 S. 5 Ziff. 7c) .</w:t>
      </w:r>
    </w:p>
    <w:p>
      <w:r>
        <w:rPr>
          <w:b/>
        </w:rPr>
        <w:t>E. 2.3</w:t>
      </w:r>
    </w:p>
    <w:p>
      <w:r>
        <w:t>In der Beschwerdeantwort vom 19. Januar 2017 führte die Beschwerdegegnerin aus (Urk. 5), bei der Qualifikation des Beitragsstatuts der Geschäftspartnerin der Beschwerdeführerin sei ihr ein Fehler unterlaufen; die Geschäftspartnerin sei zu Unrecht als Selbständigerwerbende anerkannt worden.</w:t>
      </w:r>
    </w:p>
    <w:p>
      <w:r>
        <w:rPr>
          <w:b/>
        </w:rPr>
        <w:t>E. 2.4</w:t>
      </w:r>
    </w:p>
    <w:p>
      <w:r>
        <w:t>Die Beschwerdeführerin brachte in der Replik vom 27. Februar 2017 vor (Urk. 10), das neue «Agreement» vom 27. Mai 2016 sei nie wirklich geprüft worden. Es seien Annahmen getroffen worden, welche später nicht mehr überdacht worden seien. Die Abweisung sei gestützt auf eine alte Kooperationsvereinbarung verfügt worden. Ende Dezember 2016 habe sie eine eigene GmbH gegründet. Bei Frau B.___ handle es sich nicht um die Geschäftspartnerin der Beschwerdeführerin, sie würden sich lediglich den Raum teilen, um eine 100%ige Abdeckung zu erreichen.</w:t>
      </w:r>
    </w:p>
    <w:p>
      <w:r>
        <w:rPr>
          <w:b/>
        </w:rPr>
        <w:t>E. 2.5</w:t>
      </w:r>
    </w:p>
    <w:p>
      <w:r>
        <w:t>Die Beigeladene hielt in ihrer Stellungnahme vom 28. März 2018 fest (Urk. 16), sie trage eine Mitverantwortung an der Unklarheit der Situation. Es sei in unbe dachter Weise ein Vertragsmuster von den Kollegen aus Deutschland verwendet worden. Der Vertrag spiegele nicht die tatsächliche Natur des Vertragsver hält nisses wieder, weshalb ein Mietvertrag aufgesetzt worden sei. Der Hinweis auf die Öffnungszeiten sei nicht zulässig. Auch in jedem Einkaufszentrum, Bahnhof usw. müssten sich die Mieter an die Öffnungszeiten halten. Es bestehe weder ein Sub or dinationsverhältnis noch ein Weisungsrecht. Die Beschwerdeführerin bezahle Miete und bewirtschafte ihren Betrieb komplett in Eigenregie. Mittlerweile habe sie auch eine GmbH gegründet.</w:t>
      </w:r>
    </w:p>
    <w:p>
      <w:r>
        <w:rPr>
          <w:b/>
        </w:rPr>
        <w:t>E. 3.1</w:t>
      </w:r>
    </w:p>
    <w:p>
      <w:r>
        <w:t>Den nachfolgenden Erwägungen ist vorauszuschicken, dass die Beschwerde füh rerin vom 1. November 2013 bis am 31. März 2015 zwar bereits bei der Y.___ AG angestellt war, jedoch nicht im Bereich Wellness/SPA, sondern im administrativen Bereich (vgl. die Kündigung vom 24. Februar 2015 [Urk. 17/2] sowie das Arbeits-Zeugnis vom 31. März 2015 [Urk. 17/3]; vgl. auch die Anmeldung für einen Versicherungsausweis vom 11. März 2014 [Urk. 6/1]). Art und Inhalt der Tätigkeit für die Beigeladene haben sich somit grundlegend verändert, weshalb k eine natürliche Vermutung für den unselbständigen Charakter der Tätigkeit im Bereich Wellness/SPA besteht (vgl. WML Rz. 1018.2 sowie das Urteil des Bundesgerichts 9C_1029/2012 vom 27. März 2013 E.</w:t>
      </w:r>
    </w:p>
    <w:p>
      <w:r>
        <w:rPr>
          <w:b/>
        </w:rPr>
        <w:t>E. 3.2.1</w:t>
      </w:r>
    </w:p>
    <w:p>
      <w:r>
        <w:t>Die Beschwerdeführerin reichte im Verwaltungsverfahren zunächst den Koope rationsvertrag («Cooperation Agreement, Wellness Centre Agreement») vom 14. Apri l 2015 zwischen ihr und B.___ auf der einen Seite und der C.___ auf der anderen Seite zu den Akten (Urk. 6/4/5-9). Im Kooperationsvertrag wurde – unter Regelung der Einzelheiten – vereinbart, dass die Beschwerdeführerin und B.___ einen Raum in den Örtlichkeiten der C.___ mieten und darin den Mitgliedern und Gästen von C.___ kosmetische und Wellness-Behandlungen anbieten würden . Die Beschwerdeführerin und B.___ schlossen am 14. Okto ber 2015 zudem einen Gesellschaftsvertrag (Urk. 6/8/1), worin sie verein barten, dass sie das Behandlungszimmer im D.___ als Mitglieder einer einfachen Gesellschaft mieten würden. Sie würden in dem Zimmer zusammenarbeiten und die Mietkosten zu gleichen Teilen tragen. Gewinne und Verluste würden je hälftig geteilt. Der Kooperationsvertrag vom 14. April 2015 wurde am 27. Mai 2016 geändert und neu unterzeichnet, jedoch bloss von der Beschwerdeführerin und der Y.___ AG (Urk. 6/53/4-8 [= Urk. 6/25/1-3]). Anlässlich der Vorsprache bei der Beschwerdegegnerin am 4. Januar 2016 gab die Beschwerdeführerin sodann an, die Ziff. 5 des Gesellschaftsvertrages zwischen ihr und B.___ – also die Regelung der Gewinn-/Verlustteilung zu gleichen Teilen – entspreche nicht den tatsächlichen Gegebenheiten. Es bestehe nur eine gemein same Pflicht, den Mietzins zu bezahlen (vgl. Urk. 6/5/5 mit der durchgestrichenen Ziff. 5, Urk. 6/5/1 und Urk. 6/11). Im Beschwerdeverfahren reichte die Beschwer de führerin schliesslich einen zwischen ihr und der Beigeladenen geschlossenen (undatierten) Geschäftsmietvertrag (Urk. 3/2) ein; dieser ersetze (Präambel) die vorangegangenen (Miet-)Verträge zwischen den Parteien vollumfänglich.</w:t>
      </w:r>
    </w:p>
    <w:p>
      <w:r>
        <w:rPr>
          <w:b/>
        </w:rPr>
        <w:t>E. 3.2.2</w:t>
      </w:r>
    </w:p>
    <w:p>
      <w:r>
        <w:t>Bei der Beurteilung des Beitragsstatuts der Beschwerdeführerin kann nicht, wie dies verlangt wird (E. 2.2), unbesehen auf den zuletzt eingereichten, undatierten Geschäftsmietvertrag abgestellt werden, denn eine rückwirkende Aufhebung des Kooperationsvertrages vom 14. April 2015 wäre ohne Zustimmung von B.___ (ebenfalls Vertragspartei) nicht möglich. Bereits die am 27. Mai 2016 beabsichtigte Anpassung des Kooperationsvertrages erfolgte ohne die Mitwirkung von B.___. Es scheint so, als würden die Beschwerdeführerin und die Beigeladene die vertraglichen Rahmenbedingungen im Nachhinein jeweils so anpassen, dass möglichst der Eindruck einer selbständigen Erwerbstätigkeit der Beschwerdeführerin entsteht. Das Argument, es sei in unbedachter Weise ein Vertragsmuster von den Kollegen aus Deutschland verwendet worden, und der Vertrag spiegele nicht die tatsächliche Natur des Vertragsverhältnisses wieder, vermag daher nicht zu überzeugen. Aus diesem Grund ist der Kooperationsvertrag vom 14. April 2015 (Urk. 6/4/5-9) für die Qualifikation des Beitragsstatuts mass gebend.</w:t>
      </w:r>
    </w:p>
    <w:p>
      <w:r>
        <w:rPr>
          <w:b/>
        </w:rPr>
        <w:t>E. 3.3</w:t>
      </w:r>
    </w:p>
    <w:p>
      <w:r>
        <w:t>Ab dem 1. Oktober 2015 (Urk. 6/4/1) übten die Beschwerdeführerin und B.___ ihre Tätigkeit im Bereich Wellness/Kosmetik/Schönheit in den Räum lichkeiten der Beigeladenen, welche einen Fit nessclub betreibt, aus. Die Beigeladene wollte ihren Kunden diesen Wellness-Service nach dem Standard des Y.___-Konzepts anbieten, weshalb mit der Beschwerdeführerin und B.___ der Kooperationsvertrag geschlossen wurde (Urk. 6/4/5-9; Kooperationsvertrag, Section 1). Die Parteien vereinbarten, dass zu diesem Zweck ein Behandlungszimmer gemietet würde. Sie legten zudem die Öffnungszeiten fest (Montag bis Freitag von 09.00 bis 22.00 Uhr und Samstag/Sonntag von 09.00 bis 20.00 Uhr). Das Angebot sollte Mit gliedern und Gästen der Beigeladenen zur Verfügung gestellt werden, wobei die Interessen und die kundenorientierte Philosophie der Beigeladenen zu beachten seien (Kooperationsvertrag, Section 2). Der Vertrag wurde per 1. September 2015 geschlossen und sollte für zwölf Monate dauern. Es wurde eine automatische Vertragsverlängerung um 12 Monate vorgesehen, sofern keine Partei den Vertrag drei Monate im Voraus kündige. Die generelle Kündigungsfrist wurde auf drei Monate festgelegt (Kooperationsvertrag, Section 3). Für die Nutzung des Raumes inklusive Kosten für Elektrizität, Wasser, Heizung und Reinigung wurde eine Ent schädigung von Fr. 1'700.-- pro Monat vereinbart. Zusätzlich wurde für die Benutzung des Y.___ online booking-Systems eine monatliche Ent schä digung von Fr. 100.-- und für den Handtuchservice eine monatliche Ent schädi gung von Fr. 200.-- vereinbart (Kooperationsvertrag, Section 4). Die Be schwer de führerin und B.___ verpflichteten sich dazu, sich an die Regeln, die Geschäftsphilosophie, die Nutzungsvorschriften und die Einrichtungs vorgaben der Beigeladenen zu halten (Kooperationsvertrag, Section 6). Es wurde vorgeschrieben, dass sich die Beschwerdeführerin und B.___ dur ch gemeinsame Werbung mit der Beigeladenen zu präsentieren haben, im Einklang mit der Philosophie der Beigeladenen. Die Beschwerdeführerin und B.___ verpflichteten sich, im Club ausserhalb des Wellness Centers mit einem persönlichen Profil Werbung zu betreiben. Ihr Service würde zudem von der Beigeladenen auf Willkommens-Flyern beworben. Zusätzlich versprachen die Beschwerdeführerin und B.___ explizit, regelmässige Verkaufs promotionen als eigene Massnahmen durchzuführen, alternierend mit anderen Therapeuten des Wellness-Centers, um die Verkäufe zu steigern (Kooperations vertrag, Section 7).</w:t>
      </w:r>
    </w:p>
    <w:p>
      <w:r>
        <w:rPr>
          <w:b/>
        </w:rPr>
        <w:t>E. 3.4.1</w:t>
      </w:r>
    </w:p>
    <w:p>
      <w:r>
        <w:t>Aus dem Kooperationsvertrag ergeben sich zahlreiche Hinweise für eine betriebs wirtschaftliche respektive arbeitsorganisatorische Abhängigkeit der Beschwerde führerin gegenüber der Beigeladenen. Die Beschwerdeführerin verpflichtet sich zu einem Werbeauftritt, welcher mit der Philosophie der Beigeladenen konform sein muss (Kooperationsvertrag, Section 7). Der Werbeauftritt der Beschwerde führerin offenbart denn auch die enge Anbindung an die Beigeladene (vgl. E. 2.1 und Urk. 6/58). Wenn die Beschwerdeführerin vorbringt, die Angaben «C.___» und «D.___» würden von ihr lediglich für Werbezwecke und Orien tie rungshilfen für potentielle Kunden benutzt, blendet sie dabei aus, dass sie ganz unmittelbar und in wesentlichem Masse vom Kundenstamm der Beigeladenen profitiert (vgl. auch E. 3.4.2). Die Beschwerdeführerin hat denn auch im Auftrag der Beigeladenen regelmässige Verkaufspromotionen durchzuführen, um die Ver käufe zu steigern (Kooperationsvertrag, Section 7). Weiter muss sie sich an die Regeln, die Geschäftsphilosophie, die Nutzungsvorschriften und die Einrichtungs vorgaben der Beigeladenen halten (Kooperationsvertrag, Section 4 Ziff. 1 und Section 6). Durch den Handtücher-Service und die damit verbundene Einheit lichkeit im Erscheinungsbild sowie der Nutzung des Online-Booking-Tools wird der Einbindung der Beschwerdeführerin in die Organisation der Beigeladenen zusätzlich Ausdruck verliehen. Die Öffnungszeiten werden von der Beigeladenen vorgegeben (Kooperations vertrag, Section 2) oder zumindest massgeblich mitbestimmt. Dazu ist Folgendes festzuhalten: Anlässlich der in Aussicht gestellten Ablehnung des Antrags der Beschwerdeführerin auf Anerkennung als Selbständigerwerbende vom 17. Mai 2016 (Urk. 6/23) wurde der Kooperationsvertrag kurzerhand angepasst, und die Regelung betreffend Öffnungszeiten wurde entfernt (Vertrag vom 27. Mai 2016 [Urk. 6/25/1-3]). Auch der später verfasste (undatierte) Geschäftsmietvertrag ent hält keine Vorgaben zu den Öffnungszeiten mehr. Diese späteren Vereinbarungen, welche offensichtlich zu dem Zwecke getroffen wurden, jeglichen Anschein einer unselbständigen Erwerbstätigkeit der Beschwerdeführerin zu beseitigen, können nicht darüber hinwegtäuschen, dass die Beschwerdeführerin die Öffnungszeiten ihres Beauty-Salons nicht unabhängig bestimmen kann (vgl. dazu auch Urk. 2 S. 4 Ziff. 5hh): Aufgrund des von der Beigeladenen verfolgten Ziels, ihren Kunden einen möglichst umfassenden Service anzubieten, kann die Beschwerde führerin kaum ohne Gefahr der Kündigung von Seiten der Beigeladenen die Öffnungs zeiten derart reduzieren, dass sie nicht mehr ins Konzept der Beigeladenen passen. Aufschlussreich ist in diesem Zusammenhang denn auch der Hinweis der Beschwerdeführerin, sie teile sich mit B.___ den Raum, um eine 100%ige Abdeckung zu erreichen (Urk. 10 S. 2), was nicht anders interpretiert werden kann, als dass die Öffnungszeiten des Beauty-Salons auf die Bedürfnisse der Kunden der Beigeladenen ausgerichtet sein müssen. Letzteres impliziert nicht, dass die Öffnungszeiten identisch sein müssen.</w:t>
      </w:r>
    </w:p>
    <w:p>
      <w:r>
        <w:rPr>
          <w:b/>
        </w:rPr>
        <w:t>E. 3.4.2</w:t>
      </w:r>
    </w:p>
    <w:p>
      <w:r>
        <w:t>Neben der Einbindung in arbeitsorganisatorischer Hinsicht ist das Fehlen eines spezifischen Unternehmerrisikos für die AHV-rechtliche Qualifikation von Bedeu tung. Die Beschwerdeführerin verfügt nicht über eigene Geschäftsräumlichkeiten. Sie stattete den Behandlungsraum zwar mit den erforderlichen Einrichtungen aus, wie zum Beispiel einer Behandlungsliege, einem Hocker, einem Fussbad (Urk. 6/53/17) und weiteren Einrichtungs- und Behandlungsgegenständen (dies brachte auch die Beigeladene sinngemäss vor [Urk. 16 S. 2]). Auch wenn diese Investitionen, welche sich im Bereich von Fr. 20'000.-- bewegen (Urk. 6/53/11-2 1, Urk. 6/53/25-38, Urk. 6/53/41-49, Urk. 6/53/54-64; vgl. auch Urk. 53/1-3), den Vergleich mit einer Stuhlmiete im Coiffeur-Salon nur bedingt zulassen, erreichen sie die Schwelle der Erheblichkeit dennoch nicht.</w:t>
      </w:r>
    </w:p>
    <w:p>
      <w:r>
        <w:t>Die Beschwerdeführerin trägt das Risiko von Krankh eit und Lohnausfall selber, das Verlustrisiko aus ihrer Verpflichtung gegenüber der Beigeladenen ist indes auf maximal Fr. 24'000.-- (12 x Fr. 2'000.-- pro Monat; der Vertrag ist jeweils einmal jährlich kündbar) begrenzt. Ab dem 7. November 2015</w:t>
      </w:r>
    </w:p>
    <w:p>
      <w:r>
        <w:t>beschäftigt sie zudem eine Masseurin, welche eine wöchentliche Arbeitszeit von sieben Stunden zu leisten hat, sofern überhaupt genügend Arbeit vorhanden ist (Urk. 6/9 f. ; vgl. auch die Lohnabrechnungen der Monate November und Dezember 2015 sowie Februar und März 2016 [Urk. 6/53/81-84]). Das wirtschaftliche Risiko bewegt sich angesichts dieser Faktoren eher in bescheidenem Umfang. Es hängt ausserdem primär vom persönlichen Arbeitserfolg der Beschwerdeführerin ab, denn die Kun denakquise kann für sie keine wirkliche Herausforderung darstellen; in Anbe tracht des Kundenstamms der Beigeladenen, deren Philosophie die Optimierung des Äusseren und des Wohlbefindens der Kunden ist, dürfte sie über einen bedeutenden Fundus potentieller Kunden verfügen.</w:t>
      </w:r>
    </w:p>
    <w:p>
      <w:r>
        <w:rPr>
          <w:b/>
        </w:rPr>
        <w:t>E. 3.5</w:t>
      </w:r>
    </w:p>
    <w:p>
      <w:r>
        <w:t>In Würdigung der gesamten Umstände ist festzustellen, dass die Merkmale einer unselbständige n Erwerbstätigkeit überwiegen.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