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AB.2016.00072 vom 17. November 2017</w:t>
      </w:r>
    </w:p>
    <w:p>
      <w:r>
        <w:t>ZH Sozialversicherungsgericht, 2017-11-17, DE</w:t>
      </w:r>
    </w:p>
    <w:p>
      <w:r>
        <w:rPr>
          <w:b/>
        </w:rPr>
        <w:t xml:space="preserve">Quelle: </w:t>
      </w:r>
      <w:r>
        <w:t>https://mcp.opencaselaw.ch/entscheid/zh_sozialversicherungsgericht_AB.2016.00072</w:t>
      </w:r>
    </w:p>
    <w:p>
      <w:r>
        <w:t>FR: ZH_SOZIALVERSICHERUNGSGERICHT AB.2016.00072 du 17 novembre 2017</w:t>
      </w:r>
    </w:p>
    <w:p>
      <w:r>
        <w:t>IT: ZH_SOZIALVERSICHERUNGSGERICHT AB.2016.00072 del 17 novembre 2017</w:t>
      </w:r>
    </w:p>
    <w:p>
      <w:pPr>
        <w:pStyle w:val="Heading2"/>
      </w:pPr>
      <w:r>
        <w:t>Erwägungen</w:t>
      </w:r>
    </w:p>
    <w:p>
      <w:r>
        <w:rPr>
          <w:b/>
        </w:rPr>
        <w:t>E. 1</w:t>
      </w:r>
    </w:p>
    <w:p>
      <w:r>
        <w:t>Die X.___ mit Sitz in Zürich ist der Sozialversiche rungsan stalt des Kantons Zürich, Ausgleichskasse, seit 1. Januar 1999 als beitrags pflich tige Arbeitgeberin angeschlossen und rechnet mit ihr die paritäti schen und FAK-Beiträge ab (vgl. Urk. 7/1-50). Der 1970 geborene Y.___ waltete (Eintragung im Tagebuch) als Präsident des Verwaltungsrats der X.___ vom 8. April 2005 bis zum 24. Oktober 2012 mit Unterschrift zu Zweien und seit 25. Oktober 2012 (Eintragung im Tagebuch) mit Einzel zeichnungsberechtigung.</w:t>
      </w:r>
    </w:p>
    <w:p>
      <w:r>
        <w:t>Aufgrund einer Verdachtsmeldung beim Amt für Wirtschaft und Arbeit (AWA) auf ungetreue Buchführung, Steuerhinterziehung und Nichteinhaltung des Arbeitsgesetzes (Urk. 7/29/48-49) führte die Ausgleichskasse zwischen dem 21. Oktober 2015 und dem 18. April 2016 eine Arbeitsgeberkontrolle durch (Bericht vom 18. April 2016, Urk. 7/29). Zudem leitete die Eidgenössische Steuerverwaltung ein Nachsteuerverfahren ein und erhob nachzuzahlende Ver rechnungssteuern (Urk. 3/11, Urk. 3/13-14). Mit Nachzahlungsverfügungen vom 29. April 2016 (Urk. 7/32/1-4) verpflichtete die Ausgleichskasse die X.___ – gestützt auf den Bericht der Arbeitgeberkontrolle – zur Bezahlung von paritätischen und FAK-Beiträgen (inkl. Verwaltungskosten) auf diversen Zahlungen der X.___, welche diese in den Jahren 2011-2014 an Z.___, A.___ und Y.___ ausgerichtet hatte (nachträglich festgestellte Löhne im Jahr 2011: Fr. 75‘152.--; nachträglich erhobene Beiträge: Fr. 10‘387.10, nachträglich festgestellte Löhne im Jahr 2012: Fr. 30‘503.--, nachträglich erhobene Beiträge: Fr. 3‘970.--, nachträglich festge stellte Löhne im Jahr 2013: Fr. 153‘235.--, nachträglich erhobene Beiträge: Fr. 20‘573.50, nachträglich festgestellte Löhne im Jahr 2014: Fr. 56‘409.--, nachträglich erhobene Beiträge: Fr. 7‘641.65; vgl. Urk. 7/30, Urk. 7/33). Die dagegen erhobene Einsprache der X.___ vom 12. Mai 2016 (Urk. 7/34) in Bezug auf geldwerte Leistungen an Y.___ wies die Aus gleichskasse mit Einspracheentscheid vom 6. Oktober 2016 ab (Urk. 2 [= Urk. 7/48]).</w:t>
      </w:r>
    </w:p>
    <w:p>
      <w:r>
        <w:rPr>
          <w:b/>
        </w:rPr>
        <w:t>E. 1.1</w:t>
      </w:r>
    </w:p>
    <w:p>
      <w:r>
        <w:t>Die Beschwerdegegnerin stellte sich in der angefochtenen Verfügung auf den Standpunkt, die an Y.___ ausgerichteten geldwerten Leistungen stell ten Lohnbestandteil dar. Gestützt auf den Revisionsbericht sei eine entspre chende Nachzahlungverfügung für sehr hohe Spesen und geschäftsmässig nicht begründete Aufwendungen für das private Boot, den Privatanteil des Fahrzeugs Aston Martin, die Reise nach Costa Rica sowie den Personal Trainer erlassen worden. Die vorweg bezahlten Lebenshaltungskosten seien laufende Gewinn vorwegnahmen und keine verdeckten Gewinnausschüttungen (Urk. 2).</w:t>
      </w:r>
    </w:p>
    <w:p>
      <w:r>
        <w:rPr>
          <w:b/>
        </w:rPr>
        <w:t>E. 1.2</w:t>
      </w:r>
    </w:p>
    <w:p>
      <w:r>
        <w:t>Die Beschwerdeführerin machte geltend, die Zuwendungen, welche die Beschwer degegnerin als massgebenden Lohn erachtet habe, seien Gewinnaus schüttungen, stellten Kapitalertrag dar und unterlägen der Verrechnungssteuer. Eine abweichende Beurteilung zu derjenigen der Steuerbehörde sei nicht gerecht fertigt. Die Gewinnausschüttungen an Y.___ seien angemessen gewesen, da in den Jahren 2011-2014 kein offensichtliches Missverhältnis zwi schen diesen und dem Vermögensertrag, gemessen am wirtschaftlichen Unter nehmenswert bestanden hätten. Auch zwischen der Arbeitsleistung und Ent löhnung von Y.___ bestehe kein offensichtliches Missverhältnis (Urk. 1). 2.</w:t>
      </w:r>
    </w:p>
    <w:p>
      <w:r>
        <w:t>Festzustellen ist zunächst, dass die Nachzahlungsverfügungen (Urk. 7/32/1-4) insoweit teilweise in Rechtskraft erwachsen sind, als Beiträge für Zahlungen im Rahmen übrigen Personalaufwands sowie für Zahlungen an Z.___ sowie A.___ erhoben worden sind (Fr. 10‘510.--[übriger Personalaufwand], Fr. 70‘000.-- [nicht deklarierter Lohn von Z.___], Fr. 40‘000.-- , Fr. 25‘000.-- [verdeckte Provisionen von A.___].</w:t>
      </w:r>
    </w:p>
    <w:p>
      <w:r>
        <w:t>Vom Anfechtungsobjekt umfasst sind vorliegend die erhobenen Beiträge für geldwerte Leistungen an Y.___ in den Jahren 2011 bis 2014 im Umfang von total Fr. 121‘789.-- sowie die Aufrechnung von Spesen von jähr lich Fr. 12‘000.-- (vgl. Urk. 2 S. 2, Urk. 7/30/1).</w:t>
      </w:r>
    </w:p>
    <w:p>
      <w:r>
        <w:t>Nicht umstritten und zu keinen Weiterungen Anlass gibt die Qualifikation der Pauschalspesen von Y.___ von jährlich Fr. 12‘000.-- als Lohnbestand teil (vgl. Urk. 1 S. 5).</w:t>
      </w:r>
    </w:p>
    <w:p>
      <w:r>
        <w:t>Strittig und zu prüfen ist, ob folgende geldwerte Leistungen der Beschwerde führe rin an Y.___ in den Jahren 2011-2014 (2011: Fr. 12‘642.--, 2012: Fr. 18‘503.--, 2013: Fr. 71‘235.--, 2014: Fr. 19‘409.--) als massgebenden Lohn oder nicht beitragspflichtige Gewinnaus schüttungen aus Beteiligung zu quali fi zieren sind: - „Bootsplatz, U+R Versicherungen“ im Betrag von Fr. 12‘642.-- (2011), Fr. 18‘503.-- (2012), Fr. 15‘068.-- (2013) Fr. 7‘409.-- (2014) - „Privatanteil Aston Martin (6 Mt.)“ im Betrag von Fr. 10‘933.-- (2013) - Lebenshaltungskosten, Reise, Costa Rica, Personal Trainer im Betrag von Fr. 23‘793.-- (2013) - B.___ Mastercraft-Boot im Betrag von Fr. 12‘000.-- (2014) - „Umbau C.___ (Privat)“ im Betrag von Fr. 21‘441.-- (2013)</w:t>
      </w:r>
    </w:p>
    <w:p>
      <w:r>
        <w:rPr>
          <w:b/>
        </w:rPr>
        <w:t>E. 2</w:t>
      </w:r>
    </w:p>
    <w:p>
      <w:r>
        <w:t>Am 8. November 2016 erhob die X.___ Beschwerde (Urk. 1) gegen den Einspracheentscheid und beantragte, dieser sei aufzuheben und die Beschwerdeführerin von jeglicher Nachzahlung von Lohnbeiträgen für Y.___ zu befreien. Mit Beschwerdeantwort vom 28. November 2016 beantragte die Beschwerdegegnerin Abweisung der Beschwerde (Urk. 6), was der Beschwer deführerin mit Verfügung vom 5. Dezember 2016 zur Kenntnis gebracht wurde (Urk. 8). Mit Verfügung vom 26. September 2017 wurden die Steuerakten von Y.___ betreffend die Steuerperioden 2011-2014 beigezogen (Urk. 12, vgl. Urk. 14/1-4).</w:t>
      </w:r>
    </w:p>
    <w:p>
      <w:r>
        <w:rPr>
          <w:b/>
        </w:rPr>
        <w:t>E. 3</w:t>
      </w:r>
    </w:p>
    <w:p>
      <w:r>
        <w:t>Auf die Vorbringen der Parteien und die eingereichten Akten wird, soweit erfor derlich, im Rahmen der nachfolgenden Erwägungen eingegangen. Das Gericht zieht in Erwägung: 1.</w:t>
      </w:r>
    </w:p>
    <w:p>
      <w:r>
        <w:rPr>
          <w:b/>
        </w:rPr>
        <w:t>E. 3.1</w:t>
      </w:r>
    </w:p>
    <w:p>
      <w:r>
        <w:t>Nach Art. 5 Abs. 1 und Art. 14 Abs. 1 des Bundesgesetzes über die Alters- und Hinter lassenenversicherung (AHVG) werden vom Einkommen aus unselbständi ger Erwerbstätigkeit, dem massgebenden Lohn, Beiträge erhoben. Als massge bender Lohn gemäss Art. 5 Abs. 2 AHVG gilt jedes Entgelt für in unselbständi ger Stellung auf bestimmte oder unbestimmte Zeit geleistete Arbeit. Zum massgebenden Lohn gehören begrifflich sämtliche Bezüge der Arbeitnehmerin und des Arbeitnehmers, die wirtschaftlich mit dem Arbeitsverhältnis zusam menhängen, gleichgültig, ob dieses Verhältnis fortbesteht oder gelöst worden ist und ob die Leistungen geschuldet werden oder freiwillig erfolgen. Als beitrags pflichtiges Einkommen aus unselbständiger Erwerbstätigkeit gilt somit nicht nur unmittelbares Entgelt für geleistete Arbeit, sondern grundsätzlich jede Entschä digung oder Zuwendung, die sonstwie aus dem Arbeitsverhältnis bezogen wird, soweit sie nicht kraft ausdrücklicher gesetzlicher Vorschrift von der Beitrags pflicht ausgenommen ist. Grundsätzlich unterliegen nur Einkünfte, die tatsäch lich geflossen sind, der Beitragspflicht (BGE 133 V 549 E. 4 S. 558).</w:t>
      </w:r>
    </w:p>
    <w:p>
      <w:r>
        <w:rPr>
          <w:b/>
        </w:rPr>
        <w:t>E. 3.2</w:t>
      </w:r>
    </w:p>
    <w:p>
      <w:r>
        <w:t>Gemäss Art. 4 und 5 AHVG werden Sozialversicherungsbeiträge nur vom Erwerbs einkommen erhoben, nicht aber vom Vermögensertrag (BGE 122 V 178 E. 3b). Dividenden stellen beitragsfreien Vermögensertrag dar (vgl. ferner Rz.</w:t>
      </w:r>
    </w:p>
    <w:p>
      <w:r>
        <w:t>2011 der Wegleitung des Bundesamtes für Sozialversicherungen über den massgebenden Lohn in der AHV, IV und EO vom 1. Januar 2008 [Stand 1. Januar 2015; nachfolgend: WML]). Verdeckte Gewinnausschüttungen gelten regelmässig nicht als massgebender Lohn ( BGE 103 V 1</w:t>
      </w:r>
    </w:p>
    <w:p>
      <w:r>
        <w:t>E. 2b S. 4; Urteil des Bun desgerichts 9C_ 89 /201</w:t>
      </w:r>
    </w:p>
    <w:p>
      <w:r>
        <w:rPr>
          <w:b/>
        </w:rPr>
        <w:t>E. 3.3</w:t>
      </w:r>
    </w:p>
    <w:p>
      <w:r>
        <w:t>Nach der Rechtsprechung gehören Vergütungen, die als reiner Kapitalertrag zu betrachten sind, nicht zum massgebenden Lohn. Ob dies zutrifft, ist nach dem Wesen und der Funktion einer Zuwendung zu beurteilen. Deren rechtliche oder wirtschaftliche Bezeichnung ist nicht entscheidend und höchstens als Indiz zu werten. Unter Umständen können auch Zuwendungen aus dem Reingewinn einer Aktiengesellschaft beitragsrechtlich massgebender Lohn sein; dies gilt laut Art. 7 lit. h der Verordnung über die Alters- und Hinterlassenenversicherung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(BGE 141 V 634 E.</w:t>
      </w:r>
    </w:p>
    <w:p>
      <w:r>
        <w:t>2.1, 134 V 297 E. 2.1, 103 V 1 E. 2b).</w:t>
      </w:r>
    </w:p>
    <w:p>
      <w:r>
        <w:rPr>
          <w:b/>
        </w:rPr>
        <w:t>E. 3.4</w:t>
      </w:r>
    </w:p>
    <w:p>
      <w:r>
        <w:t>Dabei müssen im Lichte der gesetzlichen Grundentscheidung, wonach nur Erwerbs einkommen, nicht aber Vermögensertrag beitragspflichtig ist, bei der Beurteilung von Leistungen, welche eine Aktiengesellschaft an Personen aus richtet, die zugleich Arbeitnehmer und Aktionäre sind, einerseits eine ange messene Entschädigung für die geleistete Arbeit und anderseits ein ange messe ner Vermögensertrag zugrunde gelegt werden. Die Gesellschaft hat hier einen erheblichen Ermessensspielraum. Den Steuerbehörden steht es nicht zu, die Angemessenheit des Lohnes bzw. der Dividende frei zu überprüfen. Von der durch die Gesellschaft gewählten Aufteilung ist nur dann abzuweichen, wenn ein offensichtliches Missverhältnis zwischen Arbeitsleistung und Lohn bzw. zwischen eingesetztem Vermögen und Dividende besteht (vgl. Rz. 2011.2 WML). Wie im AHV-Recht, aber mit umgekehrten Vorzeichen, ist dabei auf einen Drittvergleich abzustellen: Es ist zu prüfen, ob unter Berücksichtigung aller objektiven und subjektiven Faktoren die gleiche Leistung auch einem aussen stehenden Dritten erbracht worden wäre (BGE 141 V 634 E. 2.2.1, 134 V 297 E.</w:t>
      </w:r>
    </w:p>
    <w:p>
      <w:r>
        <w:t>2.2).</w:t>
      </w:r>
    </w:p>
    <w:p>
      <w:r>
        <w:rPr>
          <w:b/>
        </w:rPr>
        <w:t>E. 3.5</w:t>
      </w:r>
    </w:p>
    <w:p>
      <w:r>
        <w:t>Hinsichtlich der Frage, ob ein offensichtliches Missverhältnis zwischen Arbeits 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 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 nalwert), sondern zum effektiven wirtschaftlichen Wert der Aktien (Eigenkapital inkl. offene und stille Reserven) zu beurteilen ist (BGE 141 V 634 E. 2.2.2, 134 V 297 E. 2.8; vgl. auch Rz. 2011.3 WML).</w:t>
      </w:r>
    </w:p>
    <w:p>
      <w:r>
        <w:rPr>
          <w:b/>
        </w:rPr>
        <w:t>E. 3.6</w:t>
      </w:r>
    </w:p>
    <w:p>
      <w:r>
        <w:t>Praxisgemäss ist es Sache der Ausgleichskassen, selbstständig zu beurteilen, ob ein Einkommensbestandteil als massgebender Lohn oder als Kapitalertrag quali fiziert werden muss. Der in Art. 23 AHVV enthaltenen Ordnung entspricht es, dass sich die Ausgleichskassen in der Regel jedoch an die bundessteuer rechtli che Betrachtungsweise halten. Soweit es vertretbar ist, soll eine ver schiedene Betrachtungsweise der Steuerbehörde und der AHV Ver waltung vermieden werden, dies um der Einheit und Widerspruchs losigkeit der gesamten Rechtsord nung willen (BGE 103 V 1 E. 2c; Urteil des vor maligen Eidg. Versicherungsge richts H 131/86 vom 3. August 1988 E. 2c). Die Parallelität zwischen sozialver sicherungs- und steuerrechtlicher Qualifi kation ist nicht leichthin preiszugeben (BGE 141 V 634 E. 2.5 mit Hinweisen). 4. 4.1</w:t>
      </w:r>
    </w:p>
    <w:p>
      <w:r>
        <w:t>Das Aktionariat der Beschwerdeführerin setzte sich im vorliegend interessieren den Zeitraum wie folgt zusammen: Y.___ war in den Jahren 2011, 2012 und 2013 sowie bis zum 15. September 2014 Alleinaktionär der Beschwer de führerin (Urk. 3/6-7). Mit Verwaltungsratsbeschluss vom 15. September 2014 gab der Verwaltungsrat der Beschwerdeführerin seine Zustimmung zur Über tra gung der Aktien an die D.___ (70 %) sowie die E.___ (30 %; Urk. 3/7). Überdies ist die Beschwerdeführerin mit Y.___ als Mitglied des Verwaltungsrats der D.___ (Eintragung im Tagebuch vom 22. September 2014) und als Präsident des Verwaltungsrats der Beschwerde führerin mit Einzelunterschrift (seit 25. Oktober 2012) bzw. bis 24. Oktober 2012 mit Unterschriftsberechtigung zu Zweien (Eintragung im Tagebuch vom 8. April 2005) verbunden. Er ist also nicht nur Arbeitnehmer der Beschwerde führerin, sondern vermag auch durch seine Aktionärs stellung Kapitalertrag zu erzielen. 4.2</w:t>
      </w:r>
    </w:p>
    <w:p>
      <w:r>
        <w:t>4.2.1</w:t>
      </w:r>
    </w:p>
    <w:p>
      <w:r>
        <w:t>Zunächst ist festzuhalten, dass die von der Beschwerdegegnerin als Gewinnaus schüttung deklarierten hier interessierenden geldwerten Leistungen an Y.___ von der Steuerbehörde nach unbestrittener Darstellung der Beschwerde führerin als verrechnungssteuerpflichtiger Beteiligungsertrag qualifiziert worden sind (Urk. 3/11, Urk. 3/13-14), sowohl betreffend die offenen Gewinnaus schüttungen (Dividende) als auch die verdeckten (Urk. 1 S. 6; vgl. dazu Bundes gerichtsurteil 9C_837/2014 vom 8. April 2015 E. 2.3). 4.2.2</w:t>
      </w:r>
    </w:p>
    <w:p>
      <w:r>
        <w:t>Es bestehen vorliegend keine Hinweise darauf und wird von der Beschwerde geg nerin auch nicht behauptet, dass die geldwerten Leistungen zu Gunsten von Y.___ eindeutig dem Arbeitsverhältnis entstammen respektive dass sie Y.___ auch dann zugewendet worden wären, wenn er nicht gleich zeitig Alleinaktionär der Beschwerdeführerin gewesen wäre. Da es sich bei den hier interessierenden Leistungen ausschliesslich um Konsum- bzw. Luxusgüter handelt (Reise, Umbau der Privatbewohnung, Luxusauto, Boot etc.) liegt die Ver mutung ohnehin nahe, dass es sich um einmalige und nicht direkt mit der Erwerbstätigkeit von Y.___ in Zusammenhang stehende Leistungen handelt.</w:t>
      </w:r>
    </w:p>
    <w:p>
      <w:r>
        <w:t>Dazu kommt, dass eine Umqualifizierung einer Dividende bzw. der ihr grund sätz lich gleichgestellten verdeckten Gewinnausschüttung in massge benden Lohn nur zulässig ist, wenn kumulativ ein unangemessen tiefer Lohn mit einer im Vergleich zum eingesetzten Kapital unangemessen hohen Divi dende einhergeht (BGE 141 V 634, 134 V 297). Bei einem Lohn in angemessener Höhe bleibt praxisgemäss kein Raum, um von der steuerrechtlichen Qualifika tion abzuweichen und beitragsrechtlich statt von einer Dividende von massge bendem Lohn auszugehen (Bundesgerichtsurteil 9C_837/2014 vom 8. April 2015 E. 2.2).</w:t>
      </w:r>
    </w:p>
    <w:p>
      <w:r>
        <w:t>Die Argumentation der Beschwerdegegnerin, es handle sich bei den vorliegend interessierenden Leistungen an Y.___ deshalb nicht um Gewinnaus schüttungen, da es sich bei den privaten Lebenshaltungskosten um laufende Gewinnvorwegnahmen handle, überzeugt nicht. Es ist nicht einzusehen, wes halb die Zuwendungen an Y.___ nur aufgrund ihrer Wiederholungen als Lohn zu qualifizieren und entgegen der steuerrechtlichen Qualifikation nicht als verdeckte Gewinnausschüttun g en zu betrachten sind, auch wenn Dividende n praxisgemäss nach dem Jahresabschluss ausgeschüttet werden.</w:t>
      </w:r>
    </w:p>
    <w:p>
      <w:r>
        <w:t>Die verdeckte Gewinnausschüttung (wie vorliegend Erhalt/Erwerb von Konsum- und Luxus gütern) folgt gerade eben nicht den Regeln der Dividendenzahlungen . 4.2.3</w:t>
      </w:r>
    </w:p>
    <w:p>
      <w:r>
        <w:t>Die Gewinnausschüttungen erscheinen angesichts der an Y.___ ausbe zahlten Löhne nicht als übermässig. Es bestehen keine Hinweise darauf und wird auch nicht geltend gemacht , dass die Beschwerdeführerin in der vorliegend interessierenden Zeit branchen un übliche Löhne ausgerichtet hätte (vgl. Lohn meldungen für die Jahre 2011: Urk. 7/5, 2012: Urk. 7/20-21, 2013: Urk. 7/23, 2014: Urk. 7/25). Dies trifft insbesondere in Bezug a uf Y.___ zu, denn bescheinigt wurden im Jahr 2011 ein Salär von Fr. 211‘510.40 (Urk. 7/5/3), im Jahr 2012 von Fr. 305‘096.35 (Urk. 7/20/3 und Urk. 7/22/2), im Jahr 2013 von Fr. 205‘525.95 (Urk. 7/23/16) und im Jahr 2014 von Fr. 218‘392.55 (Urk. 7/25/14).</w:t>
      </w:r>
    </w:p>
    <w:p>
      <w:r>
        <w:t>Werden der wirtschaftliche Wert der Aktien resp. des Unternehmens mit den Gewinnausschüttungen (offen und verdeckt) in ein Verhältnis gesetzt, so ergibt sich das Folgende:</w:t>
      </w:r>
    </w:p>
    <w:p>
      <w:r>
        <w:t>Die Dividendenausschüttung (gesamthaft) betrug für das Jahr 2011 Fr. 900‘000.--, das Jahr 2012 Fr. 578‘000.-- und das Jahr 2013 Fr. 1‘000‘000.-- (Urk. 3/17 S. 2, Urk. 3/18 S. 2, Urk. 3/19, Urk. 3/20; vgl. auch Urk. 14/2-4, Wertschriftenverzeichnisse 2011, 2012 und 2013). Für das Jahr 2014 soll die Ausschüttung an Dividenden Fr. 280‘000.-- betragen haben (Urk. 1 S. 6). Infolge Aktienverkaufs im September 2014 versteuerte Y.___ indes keine Dividenden mehr (weder diejenige für das Geschäftsjahr 2013 noch für 2014), sondern erhielt von der Käuferin als erste Tranche der Darle hensrückzahlung (Kaufpreis) Fr. 300‘000.-- (vgl. Urk. 14/4, Wertschriftenver zeichnis 2014, Qualifizierte Beteiligungen im Privatvermögen; Darlehensnach weis E.___). Der wirtschaftliche Wert einer Aktie der Beschwerdegegnerin (100 Namenaktien zu Fr. 1‘000.-- Nominalwert) wurde durch das kantonale Steueramt Zürich für das Jahr 2011 auf Fr. 69‘000. , für das Jahr 2012 auf Fr. 67‘100.--, für das Jahr 2013 auf Fr. 78‘487.58 und für das Jahr 2014 auf Fr. 65‘000.-- festgelegt (Urk. 3/17 S. 3, Urk. 3/18 S. 1, Urk. 3/19 S. 1, Urk. 3/21 S. 2). Unter Annahme einer Ausschüttung von Fr. 280‘000.-- auf 70 % Aktienanteil für das Jahr 2014 resultiert ein im Durchschnitt nur knapp überhöhter Vermögensertrag von 10,54 % (13,22 % im Jahr 2011, 8,9 % im Jahr 2012, 13,73 % im Jahr 2013 und 6,32 % im Jahr 2014, vgl. WML Ziff. 2011.7, wonach Dividenden von 10 Prozent oder mehr im Verhältnis zum Steuerwert der Wertpapiere vermutungsweise überhöht sind).</w:t>
      </w:r>
    </w:p>
    <w:p>
      <w:r>
        <w:t>Ob von einem offensichtlich überhöhten Vermögensertrag auszugehen ist, kann vorliegend offen bleiben, da – wie die Beschwerdeführerin zutreffend ausführt – die Entlöhnung von Y.___ keinen Anlass dazu gibt, von einem unan gemessen tiefen Lohn auszugehen und somit ohnehin nicht beide kumulativen Voraussetzungen für eine Umqualifizierung in massgebenden Lohn gegeben sind. (vgl. WML Ziff. 2011.4).</w:t>
      </w:r>
    </w:p>
    <w:p>
      <w:r>
        <w:t>Unter Berücksichtigung des Ermessens, welches einer Gesellschaft bei der Qualifi zierung von geldwerten Leistungen an Gesellschafter zukommt, der Betrachtungsweise der Steuerbehörden sowie des Bestrebens nach Erhaltung einer Widerspruchlosigkeit bzw. Einheit der Rechtsordnung sind bei dieser Sachlage die streitigen geldwerten Leistungen, die Y.___ im relevanten Zeitraum zugeflossen sind, – soweit nicht überhöhte Spesen betroffen sind – als Kapitalertrag zu beurteilen, und nicht als massgebenden Lohn. Diese Leistungen haben in der Stellung von Y.___ als Allein-/bzw. Mehrheitsaktionär ihren Grund. Eine Umqualifizierung erfolgte zu Unrecht.</w:t>
      </w:r>
    </w:p>
    <w:p>
      <w:r>
        <w:t>Da es nicht Sache des Gerichts ist, eine berichtigte Beitragsverfügung zu erlassen (BGE 98 V 248), ist die Beschwerde in dem Sinne teilweise gutzu heissen, dass der angefochtene Entscheid vom 6. Oktober 2016 betreffend die Beiträge für die Jahre 2011, 2012, 2013 und 2014 aufzuheben ist und die Sache an die Beschwerdegegnerin zurückzuweisen ist, damit sie die nachzufordernden Lohnbeiträge für die Jahre 2011, 2012, 2013 und 2014 im Sinne der Erwägun gen neu festsetze. 5.</w:t>
      </w:r>
    </w:p>
    <w:p>
      <w:r>
        <w:t>Die anwaltlich vertretene Beschwerdeführerin hat gestützt auf Art. 61 lit. g des Bundesgesetzes über den Allgemeinen Teil des Sozialversicherungsrechts</w:t>
      </w:r>
    </w:p>
    <w:p>
      <w:r>
        <w:t>( ATSG ) in Verbindung mit § 34 Abs. 1 und 3 des Gesetzes über das Sozialversi cherungsgericht (GSVGer) Anspruch auf eine Prozessentschädigung, die unter Berücksichtigung der Bedeutung der Streitsache und der Schwierigkeit des Pro zesses auf Fr. 2‘700 .-- (inklusive Mehrwertsteuer und Barauslagen) festzusetzen ist. Eine höhere Prozessentschädigung erscheint mit Blick auf vergleichbare Fälle sowie unter Hinweis darauf, dass der gerichtsübliche Stundenansatz Fr. 220.-- beträgt, nicht angemessen. Das Gericht erkennt: 1.</w:t>
      </w:r>
    </w:p>
    <w:p>
      <w:r>
        <w:t>Die Beschwerde wird in dem Sinne gutgeheissen, dass die angefochtene Verfügung vom 6. Oktober 2016 aufgehoben wird und die Sache an die Beschwerdegegnerin zurückgewiesen wird, damit diese die Beiträge für die Jahre 2011, 2012, 2013 und 2014 im Sinne der Erwägungen neu festsetze. 2.</w:t>
      </w:r>
    </w:p>
    <w:p>
      <w:r>
        <w:t>Das Verfahren ist kostenlos. 3.</w:t>
      </w:r>
    </w:p>
    <w:p>
      <w:r>
        <w:t>Die Beschwerdegegnerin wird verpflichtet, der Beschwerdeführerin eine Prozessent schädigung von Fr. 2‘700 .-- (inkl. Barauslagen und MWSt) zu bezahlen. 4.</w:t>
      </w:r>
    </w:p>
    <w:p>
      <w:r>
        <w:t>Zustellung gegen Empfangsschein an: - Rechtsanwältin Manuela Kalt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HurstHausammann</w:t>
      </w:r>
    </w:p>
    <w:p>
      <w:r>
        <w:rPr>
          <w:b/>
        </w:rPr>
        <w:t>E. 7</w:t>
      </w:r>
    </w:p>
    <w:p>
      <w:r>
        <w:t>Abs. 1 StHG, je in der Fassung gemäss Unternehmenssteuerreform II, in Kraft seit 1. Januar 2009), aber nicht beseitigt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