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AB.2016.00015 vom 22. April 2016</w:t>
      </w:r>
    </w:p>
    <w:p>
      <w:r>
        <w:t>ZH Sozialversicherungsgericht, 2016-04-22, DE</w:t>
      </w:r>
    </w:p>
    <w:p>
      <w:r>
        <w:rPr>
          <w:b/>
        </w:rPr>
        <w:t xml:space="preserve">Quelle: </w:t>
      </w:r>
      <w:r>
        <w:t>https://mcp.opencaselaw.ch/entscheid/zh_sozialversicherungsgericht_AB.2016.00015</w:t>
      </w:r>
    </w:p>
    <w:p>
      <w:r>
        <w:t>FR: ZH_SOZIALVERSICHERUNGSGERICHT AB.2016.00015 du 22 avril 2016</w:t>
      </w:r>
    </w:p>
    <w:p>
      <w:r>
        <w:t>IT: ZH_SOZIALVERSICHERUNGSGERICHT AB.2016.00015 del 22 aprile 2016</w:t>
      </w:r>
    </w:p>
    <w:p>
      <w:pPr>
        <w:pStyle w:val="Heading2"/>
      </w:pPr>
      <w:r>
        <w:t>Erwägungen</w:t>
      </w:r>
    </w:p>
    <w:p>
      <w:r>
        <w:rPr>
          <w:b/>
        </w:rPr>
        <w:t>E. 1</w:t>
      </w:r>
    </w:p>
    <w:p>
      <w:r>
        <w:t>Januar</w:t>
      </w:r>
    </w:p>
    <w:p>
      <w:r>
        <w:t>2011 auf Fr. 1‘664.-- (Verfügung vom 10. März</w:t>
      </w:r>
    </w:p>
    <w:p>
      <w:r>
        <w:t>2011 [ Urk. 8/57]). Nachdem die Verwaltung</w:t>
      </w:r>
    </w:p>
    <w:p>
      <w:r>
        <w:t>die persönlichen Beiträge des Versi cherten für die Jahre 2005 und 2006 als uneinbringlich abgeschrieben hatte ( Urk. 8/33) , berechnete s ie im Rahmen der Verfügung vom 28. November 2014 die monatli chen Renten betreffnisse neu und forderte von X.___ zu viel ausge richtete Altersrenten im Betrag von Fr. 4‘269.-- zurück (Urk. 8/29) . Das</w:t>
      </w:r>
    </w:p>
    <w:p>
      <w:r>
        <w:t>vom Versicherten am 2. Dezember 2014 gestellte Gesuch um Erlass der Rück forde rung (Urk. 8 / 24; vgl. auch Urk. 8/20 und Urk. 8/22 ) lehnte die Aus gleichs kasse mangels guten Glaubens mit Verfügung vom 13. Januar 2015 ab (Urk. 8/19 ).</w:t>
      </w:r>
    </w:p>
    <w:p>
      <w:r>
        <w:t>Auf die dagegen gerichtete Einsprache vom 18. Januar 2015 (Urk. 8/18; vgl. auch Urk. 8/16 ) trat s ie nicht ein (Urk. 8/14). Die gegen diesen Entscheid von X.___ a m 1 4. April 2015 im Prozess Nr. AB.2015.00014 erhobene Beschwerde ( Urk. 8/13 S. 3) hiess das hiesige Ge richt mit Urteil vom 1 5. Juni 2015 in dem Sinne gut, dass es den angefochtenen Einspracheentscheid aufhob und die Sache an die Ausgleichskasse zurückwies, damit diese auf die Einspra che vom 1 8. Januar 2015 eintrete und über die Erlassfrage materiell befinde ( Urk. 8/10).</w:t>
      </w:r>
    </w:p>
    <w:p>
      <w:r>
        <w:rPr>
          <w:b/>
        </w:rPr>
        <w:t>E. 1.1</w:t>
      </w:r>
    </w:p>
    <w:p>
      <w:r>
        <w:t>Der 1945 geborene X.___ bezog ab Dezember 2010 eine ordentli che Altersrente in der Höhe von monatlich Fr. 1‘578.-- ( Verfügung vom 1 5. Juli 2010 [ Urk. 8/65 ] ). Infolge nachträglich gemeldeter Einkommen erhöhte</w:t>
      </w:r>
    </w:p>
    <w:p>
      <w:r>
        <w:t>d ie Sozialversicherungsanstalt des Kantons Zürich, Ausgleichskasse, die Rente mit Wir kung ab</w:t>
      </w:r>
    </w:p>
    <w:p>
      <w:r>
        <w:rPr>
          <w:b/>
        </w:rPr>
        <w:t>E. 1.2</w:t>
      </w:r>
    </w:p>
    <w:p>
      <w:r>
        <w:t>; zu den [realistischen] Anforderungen an die Erlassvoraussetzung des guten Glaubens vgl. vorerwähntes</w:t>
      </w:r>
    </w:p>
    <w:p>
      <w:r>
        <w:t>Urteil des Bun desgerichts 8C_670/2014 vom 3 0. Dezember 2014 E. 4.2.3 ).</w:t>
      </w:r>
    </w:p>
    <w:p>
      <w:r>
        <w:t>D er der Auszahlung einer ordentlichen Altersrente zugrunde liegende n Verfü gung vom 1 5. Juli 2010 kann entnommen werden, dass das massgebende durch s chnittliche Jahreseinkommen Fr. 35‘5 68.00 beträgt, die Rentenskala 43 (= Teil rente ) zur Anwendung gel angt und sich die Rente auf Fr. 1‘578.00 beläuft ( Urk. 8/65; vgl. zu den Angaben in der früheren Verfü gung vom 1 0. März 2011 Urk. 8/57) . Angesichts diese r</w:t>
      </w:r>
    </w:p>
    <w:p>
      <w:r>
        <w:t>Angaben allein war für den Beschwerdeführer – auch wenn er um die bislang nicht bezahlten persönlichen Beiträge für die Jahre 2005 und 2006 wusste – nicht offensichtlich erkennbar, ob ihm eine in mass licher Hinsicht (aufgrund ausgebliebener Beitragszahlungen)</w:t>
      </w:r>
    </w:p>
    <w:p>
      <w:r>
        <w:t>gekürzte Rente ausbezahlt wird, zumal die von ihm seit 1963 erzielten Einkommen (weit) unter dem im Rahmen der Rentenberechnung maximal anrechenbaren AHV-Lohn lagen (U rk. 8/97 ). Daran ändert nichts, dass die Beschwerdegegnerin am 1 0. März 2011 eine betraglich höhere Altersrente verfügt hatte ( Urk. 8/57). Beiden Verfügung en ist darüber hinaus nicht weiter zu entnehmen, wie eine ordent li che Altersrente berechnet wird, sodass der Beschwerdeführer – der in sozial versicherungsrechtlichen Fra gen ohnehin nicht speziell bewandert</w:t>
      </w:r>
    </w:p>
    <w:p>
      <w:r>
        <w:t>ist – die Rentenberechnung auch keiner Plausibilitätskontrolle unterziehen konnte. Vor Augen zu halten ist zudem, dass der Versicherte aufgrund des Schreiben s der Beschwerdegegnerin vom 6. Mai 2010 davon ausgehen durfte, dass diese über den Umstand (allfällig) bestehende r</w:t>
      </w:r>
    </w:p>
    <w:p>
      <w:r>
        <w:t>Bei tragslücken informiert war ( vgl. Urk. 8/68) .</w:t>
      </w:r>
    </w:p>
    <w:p>
      <w:r>
        <w:t>4 .3</w:t>
      </w:r>
    </w:p>
    <w:p>
      <w:r>
        <w:t>Nach dem Gesagten kann dem Beschwerdeführer betreffend den Rentenbezug realistischerweise keine Pflichtwidrigkeit zum Vorwurf gemacht werden , und die Beschwerdegegnerin hat seinen guten Glauben zu Unrecht verneint. Die Sache ist daher an die Verwaltung zurückzu weisen;</w:t>
      </w:r>
    </w:p>
    <w:p>
      <w:r>
        <w:t>d iese wird</w:t>
      </w:r>
    </w:p>
    <w:p>
      <w:r>
        <w:t>prüfe n , ob auch die zweite, kumulativ zu erfüllende Erlass voraussetzung der grossen Härte gegeben ist . H ernach wird sie über das Erlassgesuch neu verfüge n . Das Gericht erkennt: 1.</w:t>
      </w:r>
    </w:p>
    <w:p>
      <w:r>
        <w:t>Die Beschwerde wird in dem Sinne gutgeheissen, dass der angefochtene Einsprache ent scheid vom 1 9. Februar 2016 aufgehoben und die Sache an die Sozialversiche rungs anstalt des Kantons Zürich, Ausgleichskasse, zurückgewiesen wird, damit diese im Sinne der Erwägungen über das Erlass gesuch neu verfüge . 2.</w:t>
      </w:r>
    </w:p>
    <w:p>
      <w:r>
        <w:t>Das Verfahren ist kostenlos. 3.</w:t>
      </w:r>
    </w:p>
    <w:p>
      <w:r>
        <w:t>Zustellung gegen Empfangsschein an: - X.___ - Sozialversicherungsanstalt des Kantons Zürich, Ausgleichskasse - Bundesamt für Sozialversicherungen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GräubLocher</w:t>
      </w:r>
    </w:p>
    <w:p>
      <w:r>
        <w:rPr>
          <w:b/>
        </w:rPr>
        <w:t>E. 2</w:t>
      </w:r>
    </w:p>
    <w:p>
      <w:r>
        <w:t>Dagegen erhob X.___ mit Eingabe vom 2 8. Februar 2016 Be schwerde und beantragte sinngemäss, es sei auf die Rückforderung der zu viel bezogenen Altersrente zu verzichten ( Erlass;</w:t>
      </w:r>
    </w:p>
    <w:p>
      <w:r>
        <w:t>Urk. 1). Mit Beschwerdeantwort vom 2 3. März 2016 schloss die Ausgleichskasse auf Abweisung der Beschwerde (Urk. 5). Mit Gerichtsverfügung vom 2 9. März 2016 wurde dem Beschwerde führer das Doppel der Beschwerdeantwort zugestellt ( Urk. 9).</w:t>
      </w:r>
    </w:p>
    <w:p>
      <w:r>
        <w:rPr>
          <w:b/>
        </w:rPr>
        <w:t>E. 3</w:t>
      </w:r>
    </w:p>
    <w:p>
      <w:r>
        <w:t>.1</w:t>
      </w:r>
    </w:p>
    <w:p>
      <w:r>
        <w:t>Die Beschwerdegegnerin lehnte den Erlass der Rückerstattungsschuld mit der Begründung ab, bei Anwendung eines Mindestmasses an Sorgfalt und Auf merk samkeit wäre für</w:t>
      </w:r>
    </w:p>
    <w:p>
      <w:r>
        <w:t>de n Beschwerdeführer der direkte Zusammenhang zwischen AHV/IV/EO-Beiträgen und AHV-Rente erkennbar gewesen. Es sei naheliegend, dass aus gebliebene Beitragszahlungen Einfluss auf die AHV-Rente hätten res pek tive solche zu Rentenkürzungen und Rückzahlungsforderungen führen könnten. Es könne daher nicht von einem gutgläubigen Leistungsbezug ausgegangen werden. Die Prüfung der grossen Härte erübrige sich , da beide Voraussetzungen kumulativ erfüllt sein müssten ( Urk.</w:t>
      </w:r>
    </w:p>
    <w:p>
      <w:r>
        <w:rPr>
          <w:b/>
        </w:rPr>
        <w:t>E. 5</w:t>
      </w:r>
    </w:p>
    <w:p>
      <w:r>
        <w:t>S. 2). 3 .2</w:t>
      </w:r>
    </w:p>
    <w:p>
      <w:r>
        <w:t>Der Beschwerdeführer stellte sich demgegenüber auf den Standpunkt, er habe</w:t>
      </w:r>
    </w:p>
    <w:p>
      <w:r>
        <w:t>„einfach das genommen wo mir zugesendet wurde “ . Im Falle einer tieferen Alters rente hätte er alsdann Anspruch auf höhere Ergänzungsleistungen. Er sei nicht in der Lage, den von der Ausgleichskasse eingeforderten Betrag zu be zahlen, da er nicht mehr arbeiten könne ( Urk. 1). 4 . 4 .1</w:t>
      </w:r>
    </w:p>
    <w:p>
      <w:r>
        <w:t>Betreffend die Frage nach dem Vorliegen eines Unrechtsbewusstseins besteht keine Veranlas sung zur Annahme, der Beschwerdeführer hätte absichtlich die Ausrichtung von Altersrente n erwirkt, auf welche er keinen Anspruch h at , und sei sich dessen auch bewusst gewesen. 4 .2</w:t>
      </w:r>
    </w:p>
    <w:p>
      <w:r>
        <w:t>Zu prüfen bleibt, ob dem Beschwerdeführer der gute Glaube deshalb abge sprochen werden muss, weil er die gebotene Aufmerksamkeit pflichtwidrig vermissen liess und dadurch die Ausrichtung der</w:t>
      </w:r>
    </w:p>
    <w:p>
      <w:r>
        <w:t>– unrechtmässig bezogenen</w:t>
      </w:r>
    </w:p>
    <w:p>
      <w:r>
        <w:t>– Leis tungen erwirkt (res pektive nicht verhindert) hat.</w:t>
      </w:r>
    </w:p>
    <w:p>
      <w:r>
        <w:t>Der Beschwerdegegnerin ist insoweit beizupflichten , a l s die fehlende Entrich tung persönliche r Beiträge zu einer Rentenkürzung führen kann , was grund sätzlich auch dem Beschwerdeführer bewusst sein musste. Ihre r Einschätzung, wonach das Wissen um die Folgen aus ge bl ie b en e r Beitragszahlungen per se und gleichsam automatisch in jedem Fall</w:t>
      </w:r>
    </w:p>
    <w:p>
      <w:r>
        <w:t>zu einem Ausschluss des guten Glaubens führt, kann indes nicht gefolgt werden. B eim Streit um die Frage der Gut gläubigkeit ist entscheidend, dass diese beim Bezug der Rentenbetreffnisse , auf welchen Zeitpunkt es praxisgemäss ankommt, gegeben ge wesen sein muss ( vgl. bereits erwähntes Urteil des vor maligen Eidgenössischen Versicherungsge richts C</w:t>
      </w:r>
    </w:p>
    <w:p>
      <w:r>
        <w:t>178/02 vom 1 9. November 2002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