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AB.2016.00011 vom 25. April 2016</w:t>
      </w:r>
    </w:p>
    <w:p>
      <w:r>
        <w:t>ZH Sozialversicherungsgericht, 2016-04-25, DE</w:t>
      </w:r>
    </w:p>
    <w:p>
      <w:r>
        <w:rPr>
          <w:b/>
        </w:rPr>
        <w:t xml:space="preserve">Quelle: </w:t>
      </w:r>
      <w:r>
        <w:t>https://mcp.opencaselaw.ch/entscheid/zh_sozialversicherungsgericht_AB.2016.00011</w:t>
      </w:r>
    </w:p>
    <w:p>
      <w:r>
        <w:t>FR: ZH_SOZIALVERSICHERUNGSGERICHT AB.2016.00011 du 25 avril 2016</w:t>
      </w:r>
    </w:p>
    <w:p>
      <w:r>
        <w:t>IT: ZH_SOZIALVERSICHERUNGSGERICHT AB.2016.00011 del 25 aprile 2016</w:t>
      </w:r>
    </w:p>
    <w:p>
      <w:pPr>
        <w:pStyle w:val="Heading2"/>
      </w:pPr>
      <w:r>
        <w:t>Erwägungen</w:t>
      </w:r>
    </w:p>
    <w:p>
      <w:r>
        <w:rPr>
          <w:b/>
        </w:rPr>
        <w:t>E. 1</w:t>
      </w:r>
    </w:p>
    <w:p>
      <w:r>
        <w:t>X.___ ist der S ozialversicherungsanstalt des Kantons Zürich, Ausg l eichskasse , seit 2002 als Selbständigerwerbende angeschlossen. Mit Nachtragsverfügung vom 6. September 2005 setzte die Aus gleichskasse die persönlichen Beiträge von X.___ für das Jahr 2003 nach Massgabe eines beitragspflichtigen Ein kommens von (gerundet) Fr. 275‘100 .-- sowie eines per 3 1. Dezember 2003 im Betrieb investierten Eigenkapitals von Fr. 1‘000‘000.--</w:t>
      </w:r>
    </w:p>
    <w:p>
      <w:r>
        <w:t>auf Fr. 26‘788.20 fest (einschliesslich Verwaltungskosten; Urk. 7/38). Der Beitragsverfügung lag die Steuermeldung des Steueramtes des Kantons Zürich, Abteilun g D irekte Bundes steuer, vom 11. August 2005 (Urk. 7/32) zugrunde, mit welcher dieses der Aus gleichskasse – gestützt auf eine am 15. Mai 2005 in Rechtskraft erwachsene</w:t>
      </w:r>
    </w:p>
    <w:p>
      <w:r>
        <w:t>Ermessensveranlagung ( vgl. dazu Urk. 7/102) der damals in ungetrennter Ehe lebenden Eheleute Y.___ – ein Gesamteinkommen in Höhe von Fr. 419‘000. -- sowie ein im Betrieb arbeitendes eigenes Kapital in Höhe von Fr. 1‘000‘000. -- gemeldet hatte . Gegen diese Verfügung erhob</w:t>
      </w:r>
    </w:p>
    <w:p>
      <w:r>
        <w:t>X.___</w:t>
      </w:r>
    </w:p>
    <w:p>
      <w:r>
        <w:t>innert Frist keine Einsprache.</w:t>
      </w:r>
    </w:p>
    <w:p>
      <w:r>
        <w:t>Am 2 0. April 2006 leitete die Ausgleichskasse beim Betreibungsamt Z.___ die Betreibung ein (Urk. 7/49 ; Betreibung Nr. A.___ ) ,</w:t>
      </w:r>
    </w:p>
    <w:p>
      <w:r>
        <w:t>im Rahmen welcher die Beiträge bezahlt wurden ( Urk.</w:t>
      </w:r>
    </w:p>
    <w:p>
      <w:r>
        <w:t>7/76).</w:t>
      </w:r>
    </w:p>
    <w:p>
      <w:r>
        <w:t>Nachdem X.___ in den folgenden Jahren mit der Verwaltung bezüglich diverser Beitragsverfügungen</w:t>
      </w:r>
    </w:p>
    <w:p>
      <w:r>
        <w:t>verschiedentlich Korrespondenz geführt und mitunter auch die für das Jahr 2003 erhobene n</w:t>
      </w:r>
    </w:p>
    <w:p>
      <w:r>
        <w:t>und von ihr bezahlten Beiträge i n Frage gestellt und zurückgefordert hatte ,</w:t>
      </w:r>
    </w:p>
    <w:p>
      <w:r>
        <w:t>stellte sie am 13 . Oktober 2015 ein Gesuch betreffend „ Revision der Nachtragsver fügung vom September 2005 für die Beiträge samt Rückzahlungsforderung betreffend die Betreibung A.___ “ (Urk. 7/392) . Mit Verfügung vom 19. November 2015 wies die Ausg leichskasse das Revisionsg esuch ab (Urk. 7/397). Dagegen erhob X.___</w:t>
      </w:r>
    </w:p>
    <w:p>
      <w:r>
        <w:t>am 30. November 2015 Einsprache (Urk. 7/401 ff.), welche die Ausgleichskasse mit Einspracheentscheid vom 21. Januar 2016 ebenfalls abwies ( Urk. 2).</w:t>
      </w:r>
    </w:p>
    <w:p>
      <w:r>
        <w:rPr>
          <w:b/>
        </w:rPr>
        <w:t>E. 1.1</w:t>
      </w:r>
    </w:p>
    <w:p>
      <w:r>
        <w:t>Im verwaltungsgerichtlichen Beschwerdeverfahren sind grundsätzlich nur Rechts 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1.2</w:t>
      </w:r>
    </w:p>
    <w:p>
      <w:r>
        <w:t>Die B eschwerdeführerin hatte in ihrer vom 1 3. Oktober 2015 datierenden und als Gesuch „betreffend Revision der Nachtragsverfügung vom September 2005 für die Beiträge samt Rückzahlungsforderung betreffend die Betreibung A.___ “</w:t>
      </w:r>
    </w:p>
    <w:p>
      <w:r>
        <w:t>bezeichneten Eingabe unter Einreichung „ zusätzliche r Beilagen“ (vgl. Urk. 7/392 S. 2) die Unr ichtigkeit der Nachtragsverfügung vom 6. September 2005</w:t>
      </w:r>
    </w:p>
    <w:p>
      <w:r>
        <w:t>für das Jahr 2003 geltend gemacht. Gegenstand der Verfügung vom 19. November 2015 sowie des hierorts angefochtenen Einspracheentscheides vom 21. Januar 2016 bild e n mithin</w:t>
      </w:r>
    </w:p>
    <w:p>
      <w:r>
        <w:t>- entsprechend dem Revisionsgesuch</w:t>
      </w:r>
    </w:p>
    <w:p>
      <w:r>
        <w:t>vom 1 3. Oktober 2015 (vgl. so auch Dispositiv des vorliegend angefochtenen Entscheides; Urk. 2 S. 3) - allein</w:t>
      </w:r>
    </w:p>
    <w:p>
      <w:r>
        <w:t>die</w:t>
      </w:r>
    </w:p>
    <w:p>
      <w:r>
        <w:t>persönlichen Beiträge für das Jahr 200 3. Soweit die Beschwerdefüh rerin in ihrer Beschwerde auch eine Abänderung der verfügungsweise festge setzten Beiträge für die Jahre 2004 bis 2010 verlangt bzw. Anträge in B ezug auf hängige Betreibungsverfahren stellt, ist darauf mangels eines entsprechenden Anfechtungsgeg e nstandes nicht einzutreten.</w:t>
      </w:r>
    </w:p>
    <w:p>
      <w:r>
        <w:t>Nicht auf d ie Beschwerde einzutreten ist a uch in s oweit , als die Beschwerdefüh rerin eine zweifellose Unrichtigkeit und damit die Aufhebung der unangefoch ten in Rechtskraft erwachsenen Nachtrags verfügung für das Jahr 2003 unter dem Titel der Wiedere rwägung beantragt . Denn w ie erwähnt</w:t>
      </w:r>
    </w:p>
    <w:p>
      <w:r>
        <w:t>prüfte die Ver waltung das G esuch vom 13. Oktober 2015 entsprechend seinem Titel unter dem Aspekt der prozessualen Revision , weshalb auch</w:t>
      </w:r>
    </w:p>
    <w:p>
      <w:r>
        <w:t>Gegenstand des ange fochtenen E inspracheen tscheides</w:t>
      </w:r>
    </w:p>
    <w:p>
      <w:r>
        <w:t>ausschliesslich das Revisionsgesuch bildete . Auch wenn d ie Beschwerdeführerin in ihrer Einsprache vom 3 0. November 2015</w:t>
      </w:r>
    </w:p>
    <w:p>
      <w:r>
        <w:t>zudem au f die zweifellose Unrichtigkeit der f raglichen Verfügung hingewiesen hat</w:t>
      </w:r>
    </w:p>
    <w:p>
      <w:r>
        <w:t>( womit sich die Verwaltung im Einspracheentscheid</w:t>
      </w:r>
    </w:p>
    <w:p>
      <w:r>
        <w:t>allerdings nicht aus einandergesetzt hat ) , ändert dies nichts .</w:t>
      </w:r>
    </w:p>
    <w:p>
      <w:r>
        <w:t>Denn es gilt zu berücksichtigen, dass</w:t>
      </w:r>
    </w:p>
    <w:p>
      <w:r>
        <w:t>das Zurückkommen auf formell rechtskräftige Verfügungen oder Einsprache ent scheide beim Fehlen prozessualer Revisionsgründe ( vgl. E. 2.1 hienach ) im</w:t>
      </w:r>
    </w:p>
    <w:p>
      <w:r>
        <w:t>Ermessen der Verwaltung liegt, weshalb sie weder vom Betroffenen noch vom Gericht zu einer Wiedererwägung verhalten werden kann und kein gerichtlich durchsetzbarer Anspruch darauf besteht ( vgl. in BGE 134 V 401 nicht publizierte Erwägung 3 des Urteil s des Bundesgerichts 9C_901/2007 vom 8. Oktober 2008).</w:t>
      </w:r>
    </w:p>
    <w:p>
      <w:r>
        <w:t>Da schliesslich einer Beschwerde gegen den angefochtenen Einspracheentscheid die aufschiebende Wirkung nicht entzogen wurde ( Urk. 2), ist auch auf den Antrag um Gewährung der aufschiebenden Wirkung ( Urk. 1 S. 2) nicht weiter einzugehen.</w:t>
      </w:r>
    </w:p>
    <w:p>
      <w:r>
        <w:t>2.</w:t>
      </w:r>
    </w:p>
    <w:p>
      <w:r>
        <w:rPr>
          <w:b/>
        </w:rPr>
        <w:t>E. 2</w:t>
      </w:r>
    </w:p>
    <w:p>
      <w:r>
        <w:t>Dagegen erhebt X.___</w:t>
      </w:r>
    </w:p>
    <w:p>
      <w:r>
        <w:t>mit Eingabe vom 5. Februar 2016 hierorts Beschwerde mit den folgenden Anträgen ( Urk. 1 S. 2) :</w:t>
      </w:r>
    </w:p>
    <w:p>
      <w:r>
        <w:t>„ 1. Die strittigen Nachtragsver fügungen der SVA- Zürich vom 06. September 2005 für das Jahr 2003, vom 3 0. Mai 2008 für die Jahren 2004 und 2005 seien definitiv aufzuheben,</w:t>
      </w:r>
    </w:p>
    <w:p>
      <w:r>
        <w:t>2. Die Betreibung Nr. B.___ und Nr. C.___ des BA- Z.___ sei zurück zu zie hen (Beilage 30.3 und 30.4)</w:t>
      </w:r>
    </w:p>
    <w:p>
      <w:r>
        <w:t>3. Die Beitragsverfügungen für den Jahren 2006,</w:t>
      </w:r>
    </w:p>
    <w:p>
      <w:r>
        <w:t>2007,</w:t>
      </w:r>
    </w:p>
    <w:p>
      <w:r>
        <w:t>2008,</w:t>
      </w:r>
    </w:p>
    <w:p>
      <w:r>
        <w:t>2009 un d 2010 seien zu revidieren und an das reelle netto Einkommen der Gesuchstellerin ange passt,</w:t>
      </w:r>
    </w:p>
    <w:p>
      <w:r>
        <w:t>4. Die Betreibungen Nr. D.___ , Nr. E.___ , und Nr. F.___ des BA- Z.___ sei zurück zu ziehen,</w:t>
      </w:r>
    </w:p>
    <w:p>
      <w:r>
        <w:t>5. Die Betreibungen Nr. A .___ vom 2 3. Januar 2007 und Nr.</w:t>
      </w:r>
    </w:p>
    <w:p>
      <w:r>
        <w:t>G .___ vom 30. September 2008 des BA Z.___ sei zu löschen und den be z ahlte Betra g auf Fr. 51‘853 zuzüglich Zins und Betreibungskosten sei an die Gesuchstellerin zurück zu führen (Beilage 30.1 und 30.2) ,</w:t>
      </w:r>
    </w:p>
    <w:p>
      <w:r>
        <w:t>6. Beschwerde aufschiebende Wirkung sei erteilt ,</w:t>
      </w:r>
    </w:p>
    <w:p>
      <w:r>
        <w:t>7. Scha denersatz und Patientent schädigung sei der Gesuchstellerin zu gewähren,</w:t>
      </w:r>
    </w:p>
    <w:p>
      <w:r>
        <w:t>Unter Kosten- und Entschädigungsfolgen zul a st der Gesuchgegnerin“ .</w:t>
      </w:r>
    </w:p>
    <w:p>
      <w:r>
        <w:t>Mit Vernehmlassung vom 4. April 2016 beantragt die Ausgleichskasse die Abwei sung der Beschwerde (Urk.</w:t>
      </w:r>
    </w:p>
    <w:p>
      <w:r>
        <w:rPr>
          <w:b/>
        </w:rPr>
        <w:t>E. 2.1</w:t>
      </w:r>
    </w:p>
    <w:p>
      <w:r>
        <w:t>Nach Art. 53 Abs. 1 des Bundesgesetzes über den Allgemeinen Teil des Sozialver sicherungsrechts (ATSG) müssen f ormell rechtskräftige Verfügungen und Einspracheentscheide in Revision gezogen werden, wenn die versicherte Person oder der Versicherungsträger nach deren Erlass erhebliche neue Tat sa chen entdeckt oder Beweismittel auffindet, deren Beib ringung zuvor nicht mög lich war . Sie ist gestützt auf Art. 55 Abs. 1 ATSG nur innerhalb der in Art. 67 des Bundesgesetzes über das Verwaltungsverfahren ( VwVG ) enthaltenen Fristen zulässig. Nach Abs. 1 dieser Bestimmung ist eine relative 90-tägige Frist zu beachten, die mit der Entdeckung des Revisionsgrundes zu laufen beginnt. Zudem gilt eine absolute zehnjährige Frist, deren Lauf mit der Eröffnung des Entscheides einsetzt ( vgl. etwa Urteil des Bundesgerichts 8C_434/2011 vom 8. Dezember 2011, E. 3 mit Hinweisen).</w:t>
      </w:r>
    </w:p>
    <w:p>
      <w:r>
        <w:rPr>
          <w:b/>
        </w:rPr>
        <w:t>E. 2.2</w:t>
      </w:r>
    </w:p>
    <w:p>
      <w:r>
        <w:t>und 2.3 hievor ) . 5.</w:t>
      </w:r>
    </w:p>
    <w:p>
      <w:r>
        <w:t>Mit Blick auf die dem Revisionsg e s u ch vom 1 3. Oktober 2015 beigel e gte und von der Verwaltung mit (formlosem ) Schreiben vom 19. Juni 2014 abschlägig beantwortete</w:t>
      </w:r>
    </w:p>
    <w:p>
      <w:r>
        <w:t>Eingabe vom 30.</w:t>
      </w:r>
    </w:p>
    <w:p>
      <w:r>
        <w:t>Mai 2 0 14 , auf welche die Beschwerdeführerin in ihrem Revisionsgesuch</w:t>
      </w:r>
    </w:p>
    <w:p>
      <w:r>
        <w:t>einleitend verweist, ist schliesslich anzumerken, dass</w:t>
      </w:r>
    </w:p>
    <w:p>
      <w:r>
        <w:t>si e auch daraus nichts zu ihren Gunsten ableiten kann . Dies schon de shalb , weil eine versicherte Person, welche sich mit einem formlosen Entscheid nicht abfin den</w:t>
      </w:r>
    </w:p>
    <w:p>
      <w:r>
        <w:t>will, nach Treu und Glauben gehalten ist, innert angemessener Frist zu intervenieren und eine anfechtbare Verfügung zu verlangen , ansonsten der im formlosen Verfahren ergangene Entscheid in gleicher Weise Rechtswirkungen entfaltet</w:t>
      </w:r>
    </w:p>
    <w:p>
      <w:r>
        <w:t>wie eine formell einwandfreie Verfügung .</w:t>
      </w:r>
    </w:p>
    <w:p>
      <w:r>
        <w:t>D a bei wurde</w:t>
      </w:r>
    </w:p>
    <w:p>
      <w:r>
        <w:t>die Frist, innert welcher formlose Mitteilungen anzufechten sind, auf ein Jahr festgesetzt</w:t>
      </w:r>
    </w:p>
    <w:p>
      <w:r>
        <w:t>(vgl. etwa Urteil des Bundesgerichts 9C _ 1010/2008 vom 9. März 2008 E. 1).</w:t>
      </w:r>
    </w:p>
    <w:p>
      <w:r>
        <w:t>Dass die Beschwerdeführerin demgemäss interveniert hätte , ist aus den Akten nicht ersichtlich und wird von ihr auch nicht geltend gemacht . Anzu füg en bleibt schliesslich , dass selbst wenn die Verwaltung gestützt auf die Eingabe vom 30. Mai 2014</w:t>
      </w:r>
    </w:p>
    <w:p>
      <w:r>
        <w:t>auf</w:t>
      </w:r>
    </w:p>
    <w:p>
      <w:r>
        <w:t>die fragliche Nachtragsv erfügung vom 6. September 2005 zurückgekommen wäre ,</w:t>
      </w:r>
    </w:p>
    <w:p>
      <w:r>
        <w:t>ein allfälliger Rückerstattung sanspruch betreffend</w:t>
      </w:r>
    </w:p>
    <w:p>
      <w:r>
        <w:t>die</w:t>
      </w:r>
    </w:p>
    <w:p>
      <w:r>
        <w:t>im Jahr 2007 bezahlten Beiträge bereits</w:t>
      </w:r>
    </w:p>
    <w:p>
      <w:r>
        <w:t>im damaligen Zeitpunkt verwirkt gewesen wäre (vgl. E. 4.3</w:t>
      </w:r>
    </w:p>
    <w:p>
      <w:r>
        <w:t>hievor ). 6.</w:t>
      </w:r>
    </w:p>
    <w:p>
      <w:r>
        <w:t>Zusammenfassend hat die Verwaltung eine Revision der Nachtragsverfügung vom 6. September 2005 zu Recht abgelehnt. D eshalb ist die Beschwerde abzu weisen, soweit auf diese einzutreten ist. Das Gericht erkennt: 1.</w:t>
      </w:r>
    </w:p>
    <w:p>
      <w:r>
        <w:t>Die Beschwerde wird abgewiesen, soweit darauf eingetreten wird. 2.</w:t>
      </w:r>
    </w:p>
    <w:p>
      <w:r>
        <w:t>Das Verfahren ist kostenlos. 3.</w:t>
      </w:r>
    </w:p>
    <w:p>
      <w:r>
        <w:t>Zustellung gegen Empfangsschein an: - X.___ - Sozialversicherungsanstalt des Kantons Zürich, Ausgleich s 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GräubBachmann</w:t>
      </w:r>
    </w:p>
    <w:p>
      <w:r>
        <w:rPr>
          <w:b/>
        </w:rPr>
        <w:t>E. 6</w:t>
      </w:r>
    </w:p>
    <w:p>
      <w:r>
        <w:t>), was der Beschwerdeführerin mit Verfügung vom 12. April 2016 zur Kenntnis gebracht wurde ( Urk.</w:t>
      </w:r>
    </w:p>
    <w:p>
      <w:r>
        <w:rPr>
          <w:b/>
        </w:rPr>
        <w:t>E. 8</w:t>
      </w:r>
    </w:p>
    <w:p>
      <w:r>
        <w:t>).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