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AB.2015.00096 vom 15. März 2016</w:t>
      </w:r>
    </w:p>
    <w:p>
      <w:r>
        <w:t>ZH Sozialversicherungsgericht, 2016-03-15, DE</w:t>
      </w:r>
    </w:p>
    <w:p>
      <w:r>
        <w:rPr>
          <w:b/>
        </w:rPr>
        <w:t xml:space="preserve">Quelle: </w:t>
      </w:r>
      <w:r>
        <w:t>https://mcp.opencaselaw.ch/entscheid/zh_sozialversicherungsgericht_AB.2015.00096</w:t>
      </w:r>
    </w:p>
    <w:p>
      <w:r>
        <w:t>FR: ZH_SOZIALVERSICHERUNGSGERICHT AB.2015.00096 du 15 mars 2016</w:t>
      </w:r>
    </w:p>
    <w:p>
      <w:r>
        <w:t>IT: ZH_SOZIALVERSICHERUNGSGERICHT AB.2015.00096 del 15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1950, ist bei der Sozialversiche rungsanstalt des Kantons Zürich, Ausgleichskasse, als Selbständigerwerbender angeschlossen.</w:t>
      </w:r>
    </w:p>
    <w:p>
      <w:r>
        <w:t>Mit am 2 7. August 2015 bei der Ausgleichskasse eingegangener Steuermeldung meldete ihr das Kantonale Steueramt Zürich ein von X.___ im Jahr 2012 aus selbständiger Erwerbstätigkeit erzieltes Einkommen von Fr. 1‘303‘492.-- und ein im Betrieb investiertes Eigenkapital von Fr. 230‘715.-- (Urk. 7/97). Gestützt da rauf setzte d ie Ausgleichskasse seine persön lichen Beiträge 2012 mit Nachtrags verfügung vom 4. September 2015 auf Fr. 140‘635.20 (inklusive Verwaltungs kosten) fest (Urk. 7/98).</w:t>
      </w:r>
    </w:p>
    <w:p>
      <w:r>
        <w:t>Die dagegen von X.___ am 1. Oktober 2015 ( Urk. 7/99) erhobene Ein sprache wies die Ausgleichskasse mit Entscheid vom 1 7. November 2015 ab ( Urk. 2).</w:t>
      </w:r>
    </w:p>
    <w:p>
      <w:r>
        <w:rPr>
          <w:b/>
        </w:rPr>
        <w:t>E. 2</w:t>
      </w:r>
    </w:p>
    <w:p>
      <w:r>
        <w:t>Dagegen erhob X.___ am 17. Dezember 2015 Beschwerde und stellte fol gendes Rechtsbegehren (Urk. 1 S. 1): „Es seien bei der Nachtragsverfügung vom 4.9.2015 die AHV-Differenzbeiträge 2012 über CHF 134‘511.00 im Betrag ´Reineinkommen aus selbständiger Erwerbstätigkeit´ zu berücksichtigen, d.h. das Reineinkommen sei mit CHF 1‘168‘981.00 einzusetzen. Von diesem Betrag seien die AHV-Beiträge aufzu rechnen. Zudem sei der Verzugszinsenlauf der Rechnung vom 4. September 2015 für die AHV-Beiträge erst ab dem 2 8. April 2015 festzulegen.“</w:t>
      </w:r>
    </w:p>
    <w:p>
      <w:r>
        <w:t>Die Beschwerdegegnerin beantragte mit Beschwerdeantwort vom 1. Februar 2016, die Beschwerde sei teilweise gutzuheissen und die Sache zur weiteren Ab klärung an sie zurückzuweisen (Urk. 6, unter Beilage der Kassenakten [Urk. 7/1-107]). Mit Verfügung vom 4. Februar 2016 (Nachfrist zur Vorlage einer gültigen Vollmacht) wurde dem Beschwerdeführer das Doppel der Beschwerdeantwort vom 1. Februar 2016 zugestellt.</w:t>
      </w:r>
    </w:p>
    <w:p>
      <w:r>
        <w:rPr>
          <w:b/>
        </w:rPr>
        <w:t>E. 3</w:t>
      </w:r>
    </w:p>
    <w:p>
      <w:r>
        <w:t>Die Beschwerde ist</w:t>
      </w:r>
    </w:p>
    <w:p>
      <w:r>
        <w:t>in dem Sinne gutzuheissen, dass der Einspracheentscheid der Sozialversicherungsanstalt des Kantons Zür ich, Ausgleichskasse, vom 17. No vember 2015 betreffend die persönlichen Beiträge des Beschwerdeführers für das Beitragsjahr 20 12 ( Urk. 2) aufgehoben und die Sache zur weiteren Abklärung und Neuberechnung der Beiträge im Sinne der Er wägungen (E. 2) an die Aus gleichskasse zurückgewiesen wird.</w:t>
      </w:r>
    </w:p>
    <w:p>
      <w:r>
        <w:rPr>
          <w:b/>
        </w:rPr>
        <w:t>E. 4</w:t>
      </w:r>
    </w:p>
    <w:p>
      <w:r>
        <w:t>Zustellung gegen Empfangsschein an: - Universa Treuhand AG - Sozialversicherungsanstalt des Kantons Zürich, Ausgleichskasse - Bundesamt für Sozialversicherungen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