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AB.2015.00079 vom 7. Februar 2017</w:t>
      </w:r>
    </w:p>
    <w:p>
      <w:r>
        <w:t>ZH Sozialversicherungsgericht, 2017-02-07, DE</w:t>
      </w:r>
    </w:p>
    <w:p>
      <w:r>
        <w:rPr>
          <w:b/>
        </w:rPr>
        <w:t xml:space="preserve">Quelle: </w:t>
      </w:r>
      <w:r>
        <w:t>https://mcp.opencaselaw.ch/entscheid/zh_sozialversicherungsgericht_AB.2015.00079</w:t>
      </w:r>
    </w:p>
    <w:p>
      <w:r>
        <w:t>FR: ZH_SOZIALVERSICHERUNGSGERICHT AB.2015.00079 du 7 février 2017</w:t>
      </w:r>
    </w:p>
    <w:p>
      <w:r>
        <w:t>IT: ZH_SOZIALVERSICHERUNGSGERICHT AB.2015.00079 del 7 febbraio 2017</w:t>
      </w:r>
    </w:p>
    <w:p>
      <w:pPr>
        <w:pStyle w:val="Heading2"/>
      </w:pPr>
      <w:r>
        <w:t>Erwägungen</w:t>
      </w:r>
    </w:p>
    <w:p>
      <w:r>
        <w:rPr>
          <w:b/>
        </w:rPr>
        <w:t>E. 1</w:t>
      </w:r>
    </w:p>
    <w:p>
      <w:r>
        <w:t>X.___</w:t>
      </w:r>
    </w:p>
    <w:p>
      <w:r>
        <w:t>und Y.___ sind</w:t>
      </w:r>
    </w:p>
    <w:p>
      <w:r>
        <w:t>als Teilhaber der Z.___ , welche den Handel mit und die Verwaltung von Liegenschaften bezweckt, der Sozialversicherungsanstalt des Kantons Zürich, Ausgleichskasse ,</w:t>
      </w:r>
    </w:p>
    <w:p>
      <w:r>
        <w:t>als Selbständigerwerben de angeschlossen ( vgl. Urk. 8/11, Urk. 8/22 , Urk. 8 /51 ).</w:t>
      </w:r>
    </w:p>
    <w:p>
      <w:r>
        <w:t>X.___ war zudem Inhaber de s unter der Firma</w:t>
      </w:r>
    </w:p>
    <w:p>
      <w:r>
        <w:t>A.___ auftretenden Einzelunternehm ens (vgl. Urk. 8/47).</w:t>
      </w:r>
    </w:p>
    <w:p>
      <w:r>
        <w:t>Mit Akonto b eitragsverfügung vom 2 6. Februar 2002 erhob</w:t>
      </w:r>
    </w:p>
    <w:p>
      <w:r>
        <w:t>d ie Ausgleichskasse von X.___ für das Beitragsjahr 2002 den AHV/IV/EO-Mindestbeitrag, zuzüglich Verwaltungskosten (Urk. 8/1 ). In der Folge teilte Y.___ der Ausgleichskasse mit Schreiben vom 26. Februar 2007 mit, dass für ihn und X.___ für das Jahr 2002 ein steuerbares Einkommen von je ca. Fr.</w:t>
      </w:r>
    </w:p>
    <w:p>
      <w:r>
        <w:t>20‘000‘000.-- zu erwarten sei, weshalb sie Akontozahlungen in der Höhe von je Fr. 2‘000‘000.-- leisten wollten (Urk.</w:t>
      </w:r>
    </w:p>
    <w:p>
      <w:r>
        <w:t>8/27). Am 7. März 2007</w:t>
      </w:r>
    </w:p>
    <w:p>
      <w:r>
        <w:t>erhob die Ausgleichskasse , ausgehend von einem voraussichtlichen be i trags pflichtigen Einkom men 2002 von Fr. 20‘000‘000.--, von X.___</w:t>
      </w:r>
    </w:p>
    <w:p>
      <w:r>
        <w:t>Akonto beiträge (inkl. Verwaltungskosten) in der Höhe von Fr. 1‘911‘399.60 ( Urk. 8/28).</w:t>
      </w:r>
    </w:p>
    <w:p>
      <w:r>
        <w:t>Hernach erhielt sie von X.___ unter anderem das</w:t>
      </w:r>
    </w:p>
    <w:p>
      <w:r>
        <w:t>Schreiben des Kantonalen Steueramtes Zürich vom 19. April 2007 betreffend</w:t>
      </w:r>
    </w:p>
    <w:p>
      <w:r>
        <w:t>Direkte Bundessteuer, Steuerperiode 2002 sowie die Ein gangsbilanz der A.___ per 1. Januar 2003 (Urk.</w:t>
      </w:r>
    </w:p>
    <w:p>
      <w:r>
        <w:t>8/32/3-8) .</w:t>
      </w:r>
    </w:p>
    <w:p>
      <w:r>
        <w:t>Die Ausgleichs kasse holte zudem</w:t>
      </w:r>
    </w:p>
    <w:p>
      <w:r>
        <w:t>vom Kantonalen Steueramt Zürich die Steuermeldung für das Jahr 2002 vom 2 9. September 2007 (Urk.</w:t>
      </w:r>
    </w:p>
    <w:p>
      <w:r>
        <w:t>8/34) ein . Mit dieser Steuer meldung meldete das Kantonale Steueramt Zürich der Ausgleichskasse ein von X.___ im Jahr 2002 in der Schweiz aus selbständiger Erwerbstätigkeit erzieltes Einkommen von Fr.</w:t>
      </w:r>
    </w:p>
    <w:p>
      <w:r>
        <w:t>63‘000.-- (Urk. 8/34).</w:t>
      </w:r>
    </w:p>
    <w:p>
      <w:r>
        <w:t>Gestützt darauf bemass</w:t>
      </w:r>
    </w:p>
    <w:p>
      <w:r>
        <w:t>sie die persönlichen Beiträge von X.___ für das Beitragsjahr 2002 mit Nach tragsverfügung vom 5. Oktober</w:t>
      </w:r>
    </w:p>
    <w:p>
      <w:r>
        <w:t>2007 mit Fr. 6‘310.80 , inklusive Verwal tungskosten (Urk. 8/36).</w:t>
      </w:r>
    </w:p>
    <w:p>
      <w:r>
        <w:t>Gestützt auf die Steuermeldung des Kantonalen Steueramtes Zürich vom 16. März 2015 ( Urk. 8/71) setzte die Ausgleichskasse die persönlichen Bei träge von X.___</w:t>
      </w:r>
    </w:p>
    <w:p>
      <w:r>
        <w:t>für das Jahr 2002 m it rektifizierte r Beitragsverfügung vom 2. April 2015</w:t>
      </w:r>
    </w:p>
    <w:p>
      <w:r>
        <w:t>auf Fr. 2‘716‘759 . 20</w:t>
      </w:r>
    </w:p>
    <w:p>
      <w:r>
        <w:t>( inkl . Verwaltungskosten ) fest ( Urk. 8/ 59 ) . Sodann forderte sie von X.___ mit Abrechnung vom 2.</w:t>
      </w:r>
    </w:p>
    <w:p>
      <w:r>
        <w:t>April 2015 Ver zugs zinsen in der Höhe von Fr. 1‘525‘380.15 ( Urk. 8/69/7).</w:t>
      </w:r>
    </w:p>
    <w:p>
      <w:r>
        <w:t>Dagegen erhob X.___ am 1 1. Mai 2015 Einsprache (Urk. 8/68). In der Folge rektifizierte das Kantonale Steueramt Zürich seine Steuermeldung für das Jahr 2002 am 6. August 2015 ( Urk. 8/86). Gestützt darauf sowie unter Berücksichtigung der mit BGE 141 V 433 geänderten Rechtsprechung zur Aufrechnung der AHV/IV/EO-Beiträge durch die Ausgleichskassen erliess die Ausgleichskasse am 1 0. September 2015 eine neue Beitragsverfügung, mit welcher sie die persönlichen Beiträge</w:t>
      </w:r>
    </w:p>
    <w:p>
      <w:r>
        <w:t>2002 von X.___ auf Fr.</w:t>
      </w:r>
    </w:p>
    <w:p>
      <w:r>
        <w:t>1‘936‘210.20 (inkl. Verwaltungskosten) bemass ( Urk. 8/94).</w:t>
      </w:r>
    </w:p>
    <w:p>
      <w:r>
        <w:t>Die Verzugs zinsen setzte sie m it Verfügung vom 1 1. September</w:t>
      </w:r>
    </w:p>
    <w:p>
      <w:r>
        <w:t>2015 auf Fr.</w:t>
      </w:r>
    </w:p>
    <w:p>
      <w:r>
        <w:t>1‘086‘104 .50 fest (Urk. 8/90).</w:t>
      </w:r>
    </w:p>
    <w:p>
      <w:r>
        <w:t>M it Einspracheentscheid vom 3 0. September 2015</w:t>
      </w:r>
    </w:p>
    <w:p>
      <w:r>
        <w:t>hiess sie die Einsprache von X.___</w:t>
      </w:r>
    </w:p>
    <w:p>
      <w:r>
        <w:t>teilweise gut und bestätigte die Beitragsverfügung vom 10.</w:t>
      </w:r>
    </w:p>
    <w:p>
      <w:r>
        <w:t>September 2015 und die Verzugszinsverfügung vom 1 1. September 2015 ( Urk. 2).</w:t>
      </w:r>
    </w:p>
    <w:p>
      <w:r>
        <w:rPr>
          <w:b/>
        </w:rPr>
        <w:t>E. 2</w:t>
      </w:r>
    </w:p>
    <w:p>
      <w:r>
        <w:t>Dagegen liess X.___ am 2. November 2015 Beschwerde erheben und beantragen, der angefochtene Einspracheentscheid vom 3 0. September 2015 sei - soweit er die Festsetzung von Verzugszinsen betreffe - aufzuh eben und es sei auf die Erhebung von Verzugszins en für die Nachforderung persön li cher Beiträge aus dem Jahr 2002 gänzlich zu verzichten ( Urk. 1 S. 2). Die Beschwerdegegnerin beantragte mit Beschwerdeantwort vom 4. Dezem ber 2015 Abweisung der Beschwerde ( Urk. 7, unter Beilage der Kassenakten [ Urk. 8/1-97]) , was dem Beschwerdeführer mit Verfügung vom 7. Dezember 2015 zur Kenntnis gebracht wurde ( Urk. 9).</w:t>
      </w:r>
    </w:p>
    <w:p>
      <w:r>
        <w:rPr>
          <w:b/>
        </w:rPr>
        <w:t>E. 2.1</w:t>
      </w:r>
    </w:p>
    <w:p>
      <w:r>
        <w:t>).</w:t>
      </w:r>
    </w:p>
    <w:p>
      <w:r>
        <w:t>So oder anders finden die Vor bringen des Beschwerdeführers hinsichtlich des ge ltend gemachten Verschul dens der Beschwerdegegnerin ( Urk. 1 S.</w:t>
      </w:r>
    </w:p>
    <w:p>
      <w:r>
        <w:rPr>
          <w:b/>
        </w:rPr>
        <w:t>E. 2.2</w:t>
      </w:r>
    </w:p>
    <w:p>
      <w:r>
        <w:t>Die Beschwerdegegnerin hat gestützt auf Art. 41 bis Abs. 1 lit . f AHVV Ver zugszinsen erhoben. Nach der Rechtsprechung des Bundesgerichts werden diese Verzugszinsen unabhängig von jeglichem Verschulden fällig. Nicht ent scheidend ist daher namentlich, ob die Ausgleichskasse oder jemand an deres für die Verspätung bei der Festsetzung der Beiträge verantwortlich ist . Mit den Verzugszinsen wird einzig die pauschale Ausgleichung der sich aus dem Verzug (potentiell) ergebene n Zinsgewinne des Versicherten und Zins verluste der Verwaltung bezweckt ( BGE 134 V 202 E. 3.3.1, 134 V 405 E. 7.1, je mit Hinweisen ; Urteile des Bundesgerichts 9C_192/2009 vom 6.</w:t>
      </w:r>
    </w:p>
    <w:p>
      <w:r>
        <w:t>April 2009 und 9C_84/2012 vom 2 6. März 2012 E.</w:t>
      </w:r>
    </w:p>
    <w:p>
      <w:r>
        <w:rPr>
          <w:b/>
        </w:rPr>
        <w:t>E. 2.4</w:t>
      </w:r>
    </w:p>
    <w:p>
      <w:r>
        <w:t>nachstehend)</w:t>
      </w:r>
    </w:p>
    <w:p>
      <w:r>
        <w:t>werden die Verzugszinsen auf den für das Beitragsjahr 2002 auszugleichen den persönlichen Beiträgen i n masslicher Hinsicht vom Be schwerdeführer nic ht bestritten, weshalb diesbezüglich weitere Ausführungen unterbleiben können.</w:t>
      </w:r>
    </w:p>
    <w:p>
      <w:r>
        <w:rPr>
          <w:b/>
        </w:rPr>
        <w:t>E. 3</w:t>
      </w:r>
    </w:p>
    <w:p>
      <w:r>
        <w:t>4). Den Schreiben vo n</w:t>
      </w:r>
    </w:p>
    <w:p>
      <w:r>
        <w:t>Y.___ vom 2 6. Februar 2007 betreffend höhere Akontobeiträge (Urk.</w:t>
      </w:r>
    </w:p>
    <w:p>
      <w:r>
        <w:t>8/27) und des Beschwerdeführers vom 2 0. Apr il 2007, mit welchem er um Stor nierung der Verzugsszinsforderung bat ( Urk. 8/29), konnte hinsicht lich einer angefochtenen Steuerveranlagung indes nichts entnommen werden. Mit Schreiben vom 1 9. April 2007 teilte das Kantonale Steuer amt Zürich dem Beschwerde führer die für die Steuerveranlagung 2002 vorgesehenen Ein kommen mit und wies ihn auf die spätere Zustellung der Veranlagungsverfü gung hin (Urk.</w:t>
      </w:r>
    </w:p>
    <w:p>
      <w:r>
        <w:t>8/32 /3 ). Am 1 0. Mai 2007 liess der Beschwerdeführer der Be schwerdegegnerin d ieses Schreiben zusammen mit der Eingangsbilanz der A.___ per 1. Januar</w:t>
      </w:r>
    </w:p>
    <w:p>
      <w:r>
        <w:t>2003 zu stellen ( Urk. 8/32/1, Urk. 8/32/3-8) . Alsdann forderte die Beschwerdegegnerin mit Schreiben vom 1 6. Juli</w:t>
      </w:r>
    </w:p>
    <w:p>
      <w:r>
        <w:t>2007 beim Kantonalen Steueramt Zürich die Steuermeldungen für die Jahre 2002 und 2003 an (Urk.</w:t>
      </w:r>
    </w:p>
    <w:p>
      <w:r>
        <w:t>8/33). Die Steuermeldung, welche ein Einkommen des Beschwerdeführers im Jahr 2002 von Fr.</w:t>
      </w:r>
    </w:p>
    <w:p>
      <w:r>
        <w:t>63‘000.-- auswies, erfolgte am 29.</w:t>
      </w:r>
    </w:p>
    <w:p>
      <w:r>
        <w:t>September 2007 ( Urk. 8/ 34). Die Ste uermeldung war für die Beschwer de gegnerin verbindlich (vgl. Art. 23 Abs.</w:t>
      </w:r>
    </w:p>
    <w:p>
      <w:r>
        <w:rPr>
          <w:b/>
        </w:rPr>
        <w:t>E. 4</w:t>
      </w:r>
    </w:p>
    <w:p>
      <w:r>
        <w:t>AHVV). Diese Steuermeldung bildete die Grundlage für die Nachtragsverfügung vom 5. Oktober 2007, welche ein</w:t>
      </w:r>
    </w:p>
    <w:p>
      <w:r>
        <w:t>b eitragspflichtiges Einkommen von gerundet Fr.</w:t>
      </w:r>
    </w:p>
    <w:p>
      <w:r>
        <w:t>64‘500.-- festhielt ( Urk. 8/36). Seitens des Beschwerde führers blieb die Nachtragsverfü gung vom 5. Oktober 2007 ( Urk. 8/36) unangefochten . Der Beschwerdeführer bringt in diesem Zusammenhang allerdings vor , dass er die Nachtragsverfü gung nie erhalten habe ( Urk. 1 S. 3). Gemäss seinen Angab en hat er jedoch von den Gutschriftsanzeigen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