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AB.2015.00013 vom 16. Juni 2016</w:t>
      </w:r>
    </w:p>
    <w:p>
      <w:r>
        <w:t>ZH Sozialversicherungsgericht, 2016-06-16, DE</w:t>
      </w:r>
    </w:p>
    <w:p>
      <w:r>
        <w:rPr>
          <w:b/>
        </w:rPr>
        <w:t xml:space="preserve">Quelle: </w:t>
      </w:r>
      <w:r>
        <w:t>https://mcp.opencaselaw.ch/entscheid/zh_sozialversicherungsgericht_AB.2015.00013</w:t>
      </w:r>
    </w:p>
    <w:p>
      <w:r>
        <w:t>FR: ZH_SOZIALVERSICHERUNGSGERICHT AB.2015.00013 du 16 juin 2016</w:t>
      </w:r>
    </w:p>
    <w:p>
      <w:r>
        <w:t>IT: ZH_SOZIALVERSICHERUNGSGERICHT AB.2015.00013 del 16 giugno 2016</w:t>
      </w:r>
    </w:p>
    <w:p>
      <w:pPr>
        <w:pStyle w:val="Heading2"/>
      </w:pPr>
      <w:r>
        <w:t>Erwägungen</w:t>
      </w:r>
    </w:p>
    <w:p>
      <w:r>
        <w:rPr>
          <w:b/>
        </w:rPr>
        <w:t>E. 1</w:t>
      </w:r>
    </w:p>
    <w:p>
      <w:r>
        <w:t>Das kantonale Steueramt Zürich meldete der Ausgleichskasse medisuisse am 11. Oktober 2013 für das Steuerjahr 2009 ein Einkommen von Dr. med. X.___ aus selbständiger Erwerbstätigkeit im Betrag von Fr. 680‘763.-- ( Urk. 9/1) und für das Steuerjahr 2010 von Fr. 1‘226‘358.-- (Urk. 9/2). Mit Ver fügungen vom 7. November 2013 setzte die Ausgleichskasse die persönlichen Beiträge (inkl. Verwaltungskosten) von Dr. X.___ für die Beitragsjahre 2009 und 2010 fest. Ausgehend vom gemeldeten Einkommen im Jahr 2009 von Fr. 680‘763.-- und unter Aufrechnung der persönlichen Beiträge von Fr. 71‘461.30 erhob die Ausgleichskasse für das Jahr 2009 persönliche Beiträge von Fr. 71‘458.80 und Verwaltungskosten von Fr. 285.60 (Urk. 9/3). Ausgehend vom gemeldeten Einkommen im Jahr 2010 von Fr. 1‘226‘358.-- und unter Aufrechnung der persönlichen Beiträge von Fr. 128‘733.70 erhob die Aus gleichskasse für das Jahr 2010 persönliche Beiträge von Fr. 128‘725.20 und Verwaltungskosten von Fr. 514.80 (Urk. 9/4). Die von Dr. X.___ am 6. Dezember 2013 erhobene Einsprache ( Urk. 9/6; vgl. auch Urk. 9/7 und Urk. 9/9 ) gegen beide Verfügungen vom 7. November 2013 wies die Aus gleichskasse m it Entscheid vom 20. März 2015 ab (Urk. 2 [= Urk. 9/10]) .</w:t>
      </w:r>
    </w:p>
    <w:p>
      <w:r>
        <w:rPr>
          <w:b/>
        </w:rPr>
        <w:t>E. 1.1</w:t>
      </w:r>
    </w:p>
    <w:p>
      <w:r>
        <w:t>Die Versicherten (vgl. Art. 1a des Bundesgesetzes über die Alters- und Hinter - las senenversicherung , AHVG) sind beitragspflichtig, solange sie eine Erwerbs - tätigkeit ausüben. Für Nichterwerbstätige beginnt die Beitragspflicht am 1. Ja - nuar nach Vollendung des 2 0. Altersjahres und dauert bis zum Ende des Monats, in welchem Frauen das 6 4. und Männer das 6 5. Altersjahr vollendet haben ( Art.</w:t>
      </w:r>
    </w:p>
    <w:p>
      <w:r>
        <w:rPr>
          <w:b/>
        </w:rPr>
        <w:t>E. 1.2</w:t>
      </w:r>
    </w:p>
    <w:p>
      <w:r>
        <w:t>Vom Einkommen aus selbständiger Erwerbstätigkeit werden Beiträge erhoben (Art. 3 f. und 8 f. AHVG ; Art. 2 und 3 des Bundesgesetzes über die IV [IVG]; Art. 26 und 27 des Bundesgesetzes über den Erwerbsersatz für Dienstleistende und bei Mutterschaft [EOG]). Art. 9 Abs. 2 AHVG umschreibt die Abzüge, die vom rohen Einkommen für die Ermittlung des beitragspflichtigen Einkommens aus selbständiger Erwerbstätigkeit vorgenommen werden. Hierzu zählen unter anderen die zur Erzielung des rohen Einkommens erforderlichen Gewinnungs kosten ( lit . a) und die eingetretenen und verbuchten Geschäftsverluste ( lit . c). Das Einkommen aus selbständiger Erwerbstätigkeit und das im Betrieb einge setzte eigene Kapital werden von den kantonalen Steuerbehörden ermittelt und den Ausgleichskassen gemeldet ( Art. 9 Abs.</w:t>
      </w:r>
    </w:p>
    <w:p>
      <w:r>
        <w:rPr>
          <w:b/>
        </w:rPr>
        <w:t>E. 2</w:t>
      </w:r>
    </w:p>
    <w:p>
      <w:r>
        <w:t>Dagegen erhoben Dr. X.___ und seine Ehefrau Y.___ am 14. April 2015 Beschwerde und beantragten, der angefochtene Entscheid sei aufzu h eben und die Sache sei zur Neubeurteilung an die Beschwerdegegnerin zurückzuweisen; eventuell sei für das Jahr 2009 von einem beitragspflichtigen Einkommen von Fr. 418‘434.-- und für das Jahr 2010 von einem beitrags pflichtigen Einkommen von Fr. 632‘000.-- auszugehen (Urk. 1). Mit Beschwer deantwort vom 22. Juni 2015 beantragte die Beschwerdegegnerin die Abwei sung der Beschwerde (Urk. 8). Am 1. Juli 2015 reichten die Beschwerdeführer eine Stellungnahme ein (Urk. 11), welche der Beschwerdegegnerin am 2. Juli 2015 zur Kenntnisnahme zugestellt wurde (Urk. 12). Mit Eingabe vom 19. August 2015 (Urk. 13) reichten die Beschwerdeführer diverse Unterlagen zu den Akten (Urk. 14/1-9). Die besagte Eingabe wurde der Beschwerdegegnerin samt Beilagen am 20. August 2015 zur Kenntnisnahme zugestellt (Urk. 15). Das Gericht zieht in Erwägung: 1.</w:t>
      </w:r>
    </w:p>
    <w:p>
      <w:r>
        <w:rPr>
          <w:b/>
        </w:rPr>
        <w:t>E. 2.1</w:t>
      </w:r>
    </w:p>
    <w:p>
      <w:r>
        <w:t>Die Beschwerdegegnerin erwog im angefochtenen Entscheid zusammengefasst (Urk. 2), eine Verlustverrechnung des Einkommens aus selbständiger Erwerbstä tigkeit des Beschwerdeführers mit dem steuerlich veranlagten Verlust aus der selbständigen Erwerbstätigkeit seiner Ehefrau sei nicht möglich. Es lägen zwei eigenständige Einzelunternehmen vor, einerseits eine Arztpraxis, andererseits ein Reitsportzentrum. Eine gemeinsame Betrachtung komme nicht in Frage. Die Steuerverwaltung des Kantons Zürich habe zudem bestätigt, dass der Gewinn aus der Arztpraxis und der Verlust des Reitsportzentrums separat deklariert würden und dass eine Verrechnung nicht möglich sei, da es sich um eigenstän dige Unternehmen handle.</w:t>
      </w:r>
    </w:p>
    <w:p>
      <w:r>
        <w:rPr>
          <w:b/>
        </w:rPr>
        <w:t>E. 2.2</w:t>
      </w:r>
    </w:p>
    <w:p>
      <w:r>
        <w:t>Demgegenüber machten die Beschwerdeführer in der Beschwerde vom 14. April 2015 im Wesentlichen geltend (Urk. 1), die Beschwerdeführerin könne nur als Selbständigerwerbende qualifiziert werden. Die rückwirkend ohne Verfügung ergangene Aufhebung ihrer Beitragspflicht als Selbständigerwerbende per 1. Januar 2009 sei ungültig, da sie rechtswidrig sei. In den Berechnungsmittei lungen vom 24. April 2013 für die Steuerperioden 2009 und 2010 habe das kantonale Steueramt dem Gewinn des Beschwerdeführers den Verlust der Beschwerdeführerin gegenübergestellt. Auf diese rechtskräftig festgelegten steu erlichen Veranlagungswerte sei abzustellen.</w:t>
      </w:r>
    </w:p>
    <w:p>
      <w:r>
        <w:rPr>
          <w:b/>
        </w:rPr>
        <w:t>E. 2.3</w:t>
      </w:r>
    </w:p>
    <w:p>
      <w:r>
        <w:t>Dagegen führte die Beschwerdegegnerin in der Beschwerdeantwort vom 22. Juni 2015 aus, die Wiederaufnahme der Beschwerdeführerin als Selbständi gerwerbende durch die SVA Zürich würde nichts an der Tatsache ändern, dass es sich um eigenständige Unternehmen handle und deshalb eine Verlustver rechnung zwischen den beiden Einzelunternehmen nicht vorgenommen werden könne (Urk. 8).</w:t>
      </w:r>
    </w:p>
    <w:p>
      <w:r>
        <w:rPr>
          <w:b/>
        </w:rPr>
        <w:t>E. 2.4</w:t>
      </w:r>
    </w:p>
    <w:p>
      <w:r>
        <w:t>Die Beschwerdeführer vertraten in der Stellungnahme vom 1. Juli 2015 nach wie vor die Ansicht, dass einer solchen Verlustverrechnung nichts entgegen stehe (Urk. 11). 3.</w:t>
      </w:r>
    </w:p>
    <w:p>
      <w:r>
        <w:rPr>
          <w:b/>
        </w:rPr>
        <w:t>E. 3</w:t>
      </w:r>
    </w:p>
    <w:p>
      <w:r>
        <w:t>Nach Art. 23 Abs. 1 der Verordnung über die Alters- und Hinterlassenen - versiche rung (AHVV) obliegt es in der Regel den Steuerbehörden, das für die Bemessung der Beiträge Selbständigerwerbender massgebende Erwerbseinkom - men aufgrund der rechtskräftigen Veranlagung für die direkte Bundessteuer und das im Betrieb investierte Eigenkapital aufgrund der entspre chenden rechtskräftigen kantonalen Veranlagung unter Berücksichtigung der interkan - tonalen Repartitionswerte zu ermitteln. Die Angaben der Steuerbehör den hier - über sind für die Ausgleichskassen verbindlich ( Art. 23 Abs.</w:t>
      </w:r>
    </w:p>
    <w:p>
      <w:r>
        <w:rPr>
          <w:b/>
        </w:rPr>
        <w:t>E. 3.1</w:t>
      </w:r>
    </w:p>
    <w:p>
      <w:r>
        <w:t>Vorab ist festzuhalten, dass Anfechtungsgegenstand ( Urk. 2) die persönlichen Beiträge des Beschwerdeführers – und nicht der Beschwerdeführerin - für die Perioden 2009 und 2010 sind. In welcher Form die Beschwerdeführerin ihrer Beitragspflicht ( Art. 3 AHVG) nachkommen muss, ist nicht Gegenstand des vor liegenden Verfahrens. 3. 2</w:t>
      </w:r>
    </w:p>
    <w:p>
      <w:r>
        <w:t>Unbestritten und ausgewiesen ist, dass der Beschwerdeführer eine selbständige Erwerbstätigkeit als Arzt (Einzelunternehmen, nicht im Handelsregister einge tragen) ausübt. Die Beschwerdeführerin und Ehefrau des Beschwerdeführers ist in der Arztpraxis ihres Ehemannes angestellt und entrichtet als unselbständig Erwerbende AHV-Beiträge (vgl. z.B. Ur k. 1 S. 4 und S. 11 und Urk. 14/1-9). Daneben betreibt die Beschwerdeführerin ein Einzelunternehmen, welches im Handelsregister unter dem Firmennamen „ Z.___ “ mit dem Zweck „Betrieb eines Reitsportzentrums, Pensionsstall, Reitstall, Reit stunden, Pferdezucht und Handel“ eingetragen ist. Sie ist alleinige Inhaberin mit Einzelzeichnungsberechtigung (Urk. 16). Die Parteien sind sich einig, dass es sich dabei um eine selbständige Erwerbstätigkeit handelt und dass die Arztpra xis und das Reitsportzentrum eigenständige Einzelunternehmen sind (Urk. 1 S. 4 und S. 10 und Urk. 8 S. 2). Die Eigenständigkeit der beiden Einzelunternehmen erweist sich sodann als offensichtlich ausgewiesen. Streitig und zu prüfen ist einzig, ob eine Verrechnung des Verlusts der Beschwerdeführerin (aus dem Betrieb des Reitsportzentrums) mit dem Gewinn des Beschwerdeführers (aus dem Betrieb der Arztpraxis) zulässig ist oder nicht. 3. 3</w:t>
      </w:r>
    </w:p>
    <w:p>
      <w:r>
        <w:t>Die Steuerbehörde akzeptierte die gegenseitige Verrechnung unter den Ehegat ten</w:t>
      </w:r>
    </w:p>
    <w:p>
      <w:r>
        <w:t>und besteuerte diese in den Berechnungsmitteilungen vom 24. April 2013 über die direkte Bundessteuer 2009 (Urk. 3/7) und die Staats- und Gemeinde steuern 2010 (Urk. 3/8) gemeinsam, was Art. 9 Abs. 1 des Bundesgesetzes über die direkte Bundessteuer (DBG) entspricht (vgl. aber auch die Rechtsprechung des Bundesgerichts zur Abgrenzung zwischen selbständiger Erwerbstätigkeit und Liebhaberei im Urteil 2A.46/2005 vom 31. August 2005 E. 2.2 mit Hinwei sen). Aus dem Umstand, dass die Steuerbehörde die gegenseitige Verrechnung akzeptierte, lässt sich für die AHV-Beitragspflicht indes nichts ableiten. Es trifft nicht zu, dass bei der „Festlegung der Beitragspflicht das gesamte steuerliche Veranlagungskonzept zu übernehmen“ wäre (Urk. 11 S. 5). Bei der Festlegung des AHV-rechtlich massgebenden Einkommens aus selbständiger Erwerbstätig keit ist prinzipiell von einer eigenständigen AHV-rechtlichen Betrachtungsweise auszugehen (Ueli Kieser , in: Ulrich Meyer [Hrsg.], Schweizerisches Bundesver waltungsrecht , Band XIV, Soziale Sicherheit, 3. Aufl., Basel 2016, S. 1269 N 221). Dabei ist Art. 9 Abs. 1 DBG (Zusammenrechnung der Einkommen der Ehegatten) nicht massgebend ; in der AHV gilt das Prinzip der Individualversi cherung (vgl. E. 1.1) . Dies erkannte auch das Steueramt, welches der Beschwer degegnerin für die Jahre 2009 und 2010 das ausschliesslich vom Beschwerde führer erzielte Einkommen aus selbständiger Erwerbstätigkeit – ohne Verrech nung mit dem Verlust aus der Tätigkeit der Beschwerdeführerin – meldete (Mel dungen vom 11. Oktober 2013 [Urk. 9/1-2]). Eine Bindung der Beschwerdegeg nerin bestand einzig in Bezug auf diese Meldungen (E. 1. 3 ). Entgegen der Ansicht der Beschwerdeführer (Stellungnahme vom 1. Jul i 2015 [Urk. 11 S. 3-5]) ist demnach</w:t>
      </w:r>
    </w:p>
    <w:p>
      <w:r>
        <w:t>Art. 18 Abs. 1 AHVV nicht anwendbar. Art. 18 Abs. 1 AHVV besagt, dass d ie Geschäftsverluste nach Artikel 9 Absatz 2 Buch stabe c AHVG abgezogen werden können , wenn sie im jeweiligen und dem unmittelbar vorangegangenen Beitragsjahr eingetreten und verbucht worden sind. Die Verrechnungsmöglichkeit bezieht sich einzig auf Geschäftsverluste aus eigener Erwerbstätigkeit und ni cht auf solche des Ehepartners. Eine Verlustver rechnung käme theoretisch daher einzig im Verhältnis der beiden von der Beschwerdeführerin ausgeübten Tätigkeiten in Frage. Ob ein Verlust aus einer nebenberuflich ausgeübten selbständigen Tätigkeit mit dem Einkommen aus der unselbständigen Haupterwerbstätigkeit verrechenbar ist, wurde höchstrichterlich allerdings noch nicht entschieden (Ueli Kieser , a.a.O., S. 174 N 238) und ist hier nicht zu prüfen.</w:t>
      </w:r>
    </w:p>
    <w:p>
      <w:r>
        <w:rPr>
          <w:b/>
        </w:rPr>
        <w:t>E. 3.4</w:t>
      </w:r>
    </w:p>
    <w:p>
      <w:r>
        <w:t>Nach dem Gesagten erweist sich die Beschwerde als unbegründet, weshalb sie abzuweisen ist.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