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AB.2014.00060 vom 14. November 2016</w:t>
      </w:r>
    </w:p>
    <w:p>
      <w:r>
        <w:t>ZH Sozialversicherungsgericht, 2016-11-14, DE</w:t>
      </w:r>
    </w:p>
    <w:p>
      <w:r>
        <w:rPr>
          <w:b/>
        </w:rPr>
        <w:t xml:space="preserve">Quelle: </w:t>
      </w:r>
      <w:r>
        <w:t>https://mcp.opencaselaw.ch/entscheid/zh_sozialversicherungsgericht_AB.2014.00060</w:t>
      </w:r>
    </w:p>
    <w:p>
      <w:r>
        <w:t>FR: ZH_SOZIALVERSICHERUNGSGERICHT AB.2014.00060 du 14 novembre 2016</w:t>
      </w:r>
    </w:p>
    <w:p>
      <w:r>
        <w:t>IT: ZH_SOZIALVERSICHERUNGSGERICHT AB.2014.00060 del 14 novembre 2016</w:t>
      </w:r>
    </w:p>
    <w:p>
      <w:pPr>
        <w:pStyle w:val="Heading2"/>
      </w:pPr>
      <w:r>
        <w:t>Erwägungen</w:t>
      </w:r>
    </w:p>
    <w:p>
      <w:r>
        <w:rPr>
          <w:b/>
        </w:rPr>
        <w:t>E. 1.1</w:t>
      </w:r>
    </w:p>
    <w:p>
      <w:r>
        <w:t>Die X.___ AG (nachfolgend: X.___ )</w:t>
      </w:r>
    </w:p>
    <w:p>
      <w:r>
        <w:t>ist seit 22. August 2003 im Han delsregister des Kantons Zürich eingetragen und bezweckt die Beratung Dritter in allen Fragen des Finanzmanagements, allgemei nen Managements und Con trollings, die Erstellung, den Verkauf, die Einführung und den Betrieb selbsterstellter Software, die Auswahl und Einführung so wie die Betreuung von Soft ware Dritter sowie die Beratung und Unterstützung beim Betrieb von Software Dritter (Internet-Auszug - Handelsregister des Kantons Zürich). Sie ist der Sozialversicherungsanstalt des Kantons Zürich als beitragspflichtige Arbeitgeberin angeschlossen und rechnet mit ihr die Lohnbeiträge ab. Seit 22 . August 200</w:t>
      </w:r>
    </w:p>
    <w:p>
      <w:r>
        <w:rPr>
          <w:b/>
        </w:rPr>
        <w:t>E. 1.2</w:t>
      </w:r>
    </w:p>
    <w:p>
      <w:r>
        <w:t>Am 12.</w:t>
      </w:r>
    </w:p>
    <w:p>
      <w:r>
        <w:t>August 200 9 führte die Ausgleichskasse Zürich bei der X.___ eine Arbeitgeberkontrolle betreffend d i e Beitragsjahre 2004 bis 2007 durch (Urk. 8/3), mit der Folge, dass Y.___ mit Schreiben vom 13. Oktober 2009 auferlegt wurde, für den Zeitraum ab 1. Januar 2010 bei der Abrechnung der von der X.___ ausbezahlten Entgelten zwischen sol chen aus unselbständiger und selbständiger Tätigkeit zu unterscheiden (Urk. 8/3/4-5, vgl.</w:t>
      </w:r>
    </w:p>
    <w:p>
      <w:r>
        <w:t>Urk. 8/8/1). Mit Aufhebungsvereinbarung vom 28. September 2011 wurde das Arbeitsverhältnis zwischen der X.___ und Z.___ per 31. Oktober 2011 aufgehoben und überdies vereinbart, dass Letzterem weiterhin 30 % der mit „ D.___ “ erzielten Lizenz-Verkaufserlösen ausbezahlt würden (Urk. 8/70/1).</w:t>
      </w:r>
    </w:p>
    <w:p>
      <w:r>
        <w:rPr>
          <w:b/>
        </w:rPr>
        <w:t>E. 1.3</w:t>
      </w:r>
    </w:p>
    <w:p>
      <w:r>
        <w:t>In der Folge veranlasste die Ausg leichskasse Zürich bei der X.___ am 20.</w:t>
      </w:r>
    </w:p>
    <w:p>
      <w:r>
        <w:t>No vember 2013 die Arbeitgeberkontrolle betreffend d i e Jahre 2008 bis 2012, bei welcher ihre Revisor in bezüglich der von der Gesell schaft an Y.___ , Z.___ sowie an einen weiteren Mitarbeiter ausgerichteten Zahlungen Abweichungen zwisc hen abgerechneter und beitrags pflichtiger Lohnsumme f esthielt (vgl. Urk. 8/60/1). Ge stützt darauf erliess die Ausgleichskasse Zürich am 13. Dezem ber 2013 Nachzahlungsverfügungen für die Jahre 2008 bis 2012, mit welc hen sie von der X.___ AHV/IV/EO-Beiträge sowie FAK Beiträge (inkl. Ver waltungskosten) von Fr. 2‘738.50 (2008), Fr. 2‘986.65 (2009), Fr. 34‘600.60 (2010), Fr. 34‘113.20 (2011) und Fr. 16‘515.-- (2012) nach forderte (Urk. 8/64/1-2, Urk. 8/64/4-7). Die dagegen von der X.___ am 1 3. Januar 2014 erhobene Einsprache (Urk.</w:t>
      </w:r>
    </w:p>
    <w:p>
      <w:r>
        <w:t>8/66) wies die Ausgleichs kasse mit Einspracheentscheid vom 28. Oktober 2014 ab (Urk. 2). 2.</w:t>
      </w:r>
    </w:p>
    <w:p>
      <w:r>
        <w:t>Dagegen erhob die X.___ am 26. November 2014 Beschwerde und liess folgen des Rechtsbegehren stellen (Urk. 1 S. 2): „</w:t>
      </w:r>
    </w:p>
    <w:p>
      <w:r>
        <w:rPr>
          <w:b/>
        </w:rPr>
        <w:t>E. 3</w:t>
      </w:r>
    </w:p>
    <w:p>
      <w:r>
        <w:t>(Tage bucheintrag) ist Y.___ als Mitglied des Verwaltungsrates dieser Gesellschaft im Register eingetragen (Internet-Auszug - Handelsregister des Kantons Zürich). Als Inhaber des Einzelunternehmens A.___ mit Sitz in</w:t>
      </w:r>
    </w:p>
    <w:p>
      <w:r>
        <w:t>B.___ ist er zudem in den Bereichen Manage ment-Coaching und Unterneh mensberatung unternehmerisch tätig (vgl. Internet-Auszug - Handelsregister des Kantons C.___ ) und seit 1. Juli 2004 als Selbständigerwerbender der Sozialversicherungsanstalt des Kantons C.___ , Ausgleichskasse, angeschlossen (Urk. 8/3/29, Urk. 8/61/5). Per 1. September 2005 stellte die X.___ sodann Z.___ als Manager im Bereich IT ein (Urk. 8/69/1). Gemäss Arbeitsvertrag gehörte zu seinen Au fgaben insbesondere die Einfüh rung, Weiterentwicklung sowie die Wartung des von ihm e ingebrachten Soft ware-Produkts „ D.___ “ (Urk. 8/69/1, Urk. 8/69/5). Ferner wurde vereinbart, dass Z.___</w:t>
      </w:r>
    </w:p>
    <w:p>
      <w:r>
        <w:t>zusätzlich zum Monatslohn während drei Jahren aus den mit „ D.___ “ erzielten Lizenz-Verkaufserlösen 30 % ausbezahlt würden (Urk. 8/69/2).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