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AB.2014.00055 vom 16. Juni 2015</w:t>
      </w:r>
    </w:p>
    <w:p>
      <w:r>
        <w:t>ZH Sozialversicherungsgericht, 2015-06-16, DE</w:t>
      </w:r>
    </w:p>
    <w:p>
      <w:r>
        <w:rPr>
          <w:b/>
        </w:rPr>
        <w:t xml:space="preserve">Quelle: </w:t>
      </w:r>
      <w:r>
        <w:t>https://mcp.opencaselaw.ch/entscheid/zh_sozialversicherungsgericht_AB.2014.00055</w:t>
      </w:r>
    </w:p>
    <w:p>
      <w:r>
        <w:t>FR: ZH_SOZIALVERSICHERUNGSGERICHT AB.2014.00055 du 16 juin 2015</w:t>
      </w:r>
    </w:p>
    <w:p>
      <w:r>
        <w:t>IT: ZH_SOZIALVERSICHERUNGSGERICHT AB.2014.00055 del 16 giugno 2015</w:t>
      </w:r>
    </w:p>
    <w:p>
      <w:pPr>
        <w:pStyle w:val="Heading2"/>
      </w:pPr>
      <w:r>
        <w:t>Erwägungen</w:t>
      </w:r>
    </w:p>
    <w:p>
      <w:r>
        <w:rPr>
          <w:b/>
        </w:rPr>
        <w:t>E. 11</w:t>
      </w:r>
    </w:p>
    <w:p>
      <w:r>
        <w:t>Abs. 1 des Gesetzes über das Sozialversicherungsgericht), vorliegend strittig und zu prüfen ist, aufgrund welchen massgebenden Vermö gens die Beiträge der Beschwerdeführerin als Nichterwerbstätige für das Jahr 2011 zu bemessen sind, dabei streitentscheidend ist, ob als massgebendes Vermögen lediglich das per sönliche Vermögen der verheirateten Beschwerdeführerin zu gelten hat (was sie vertreten lässt) oder ob darunter bei verheirateten Personen die Hälfte des ge samten Vermögens der beiden Ehepartner zu verstehen ist (worauf die Be schwerdegegnerin beharrt), die Beschwerdegegnerin die massgebenden Rechtsnormen im angefochtenen Einspracheentscheid (Urk. 2) und in der Beschwerdeantwort (Urk. 7) korrekt dargelegt hat, weshalb darauf verwiesen werden kann,</w:t>
      </w:r>
    </w:p>
    <w:p>
      <w:r>
        <w:t>im vorliegenden Zusammenhang von entscheidender Bedeutung ist, dass sich gemäss Art. 28 Abs. 4 Satz 1 der Verordnung über die Alters- und Hinterlas senenversicherung (AHVV) die Beiträge einer verheirateten Person, die als Nichterwerbstätige beitragspflichtig ist, aufgrund der Hälfte des ehelichen Ver mögens und Renteneinkommens bemessen, die Beschwerdeführerin ihre Beschwerde damit begründen liess, dass sie am durch den Ehemann eingebrachten Mannesgut kein Nutzniessungsrecht habe, kein Ehevertrag bestehe und sie deshalb kein Verfügungsrecht über das vorhan dene Mannesgut ha be , weshalb dieses auch nicht in die AHV-Beitragsberech nung einbezogen werden könne (Urk. 1 S. 2 Ziff. 3), sich demgegenüber die Beschwerdegegnerin im Wesentlichen auf den Stand punkt stellte, dass zur Festsetzung der persönlichen Beiträge eines nichterwerbs tätigen Ehegatten - unabhängig vom Güterstand - vom hälftigen ehelichen Vermögen und Renteneinkommen auszugehen sei (Urk. 7), die Auffassung der Beschwerdeführerin, d ass ihre persönlichen Beiträge ledig lich auf ihrem eigenen Vermögen (und Renteneinkommen) zu berechnen seien, offensichtlich der Bestimmung von A rt. 28 Abs. 4 AHVV widerspricht ,</w:t>
      </w:r>
    </w:p>
    <w:p>
      <w:r>
        <w:t>zudem Art. 28 Abs. 4 AHVV gemäss ständiger Rechtsprechung (vgl. etwa BGE 125 V 221) als gesetz- und verfassungsmässig betrachtet wird,</w:t>
      </w:r>
    </w:p>
    <w:p>
      <w:r>
        <w:t>auch die von der Beschwerdeführerin vorgebrachte Tatsache, dass sie am einge brachten Mannesgut kein Nutzniessungsrecht habe, am Ergebnis nichts ändert, weil ein solches Nutzniessungsrecht keine Anwendungsvoraussetzung von Art. 28 Abs. 4 AHVV ist,</w:t>
      </w:r>
    </w:p>
    <w:p>
      <w:r>
        <w:t>des Weiteren festzuhalten ist, dass die von der Beschwerdegegnerin ermittelten beziehungsweise vom Kantonalen Steueramt gemeldeten Einkommens- und Vermögenswerte (vgl. Urk. 8/62) von Fr. 13'940.-- (ursprünglich Fr. 14'040.--) beziehungsweise Fr. 2'302'697.-- (50 % von Fr. 4'605'395.--) zu Recht nicht (mehr) in Zweifel gezogen wurden (vgl. dazu auch die zutreffende Erwägung im angefochtenen Einspracheentscheid [Urk. 2 S. 1], wonach die Reduktion des Renteneinkommens von Fr. 14'040.-- auf Fr. 13'940.-- im Ergebnis keine Rolle spielt; vgl. Art. 28 Abs. 3 AHVV),</w:t>
      </w:r>
    </w:p>
    <w:p>
      <w:r>
        <w:t>aus dem Gesagten folgt, dass die Beschwerdegegnerin bei der Festsetzung der persönlichen Beiträge für das Jahr 2011 zu Recht von der Hälfte des ehelichen Gesamtvermögen von Fr. 4'605'395.--, nämlich Fr. 2'302'697.--, ausging und dazu das mit 20 multiplizierte Renteneinkommen hinzuzählte,</w:t>
      </w:r>
    </w:p>
    <w:p>
      <w:r>
        <w:t>sich demzufolge die Beschwerde als unbegründet erweist, weshalb sie abzuwei sen ist; erkennt die Einzelrichterin: 1.</w:t>
      </w:r>
    </w:p>
    <w:p>
      <w:r>
        <w:t>Die Beschwerde wird abgewiesen. 2.</w:t>
      </w:r>
    </w:p>
    <w:p>
      <w:r>
        <w:t>Das Verfahren ist kostenlos. 3.</w:t>
      </w:r>
    </w:p>
    <w:p>
      <w:r>
        <w:t>Zustellung gegen Empfangsschein an: - Y.___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DaubenmeyerStocker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