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AB.2014.00005 vom 17. Juli 2015</w:t>
      </w:r>
    </w:p>
    <w:p>
      <w:r>
        <w:t>ZH Sozialversicherungsgericht, 2015-07-17, DE</w:t>
      </w:r>
    </w:p>
    <w:p>
      <w:r>
        <w:rPr>
          <w:b/>
        </w:rPr>
        <w:t xml:space="preserve">Quelle: </w:t>
      </w:r>
      <w:r>
        <w:t>https://mcp.opencaselaw.ch/entscheid/zh_sozialversicherungsgericht_AB.2014.00005</w:t>
      </w:r>
    </w:p>
    <w:p>
      <w:r>
        <w:t>FR: ZH_SOZIALVERSICHERUNGSGERICHT AB.2014.00005 du 17 juillet 2015</w:t>
      </w:r>
    </w:p>
    <w:p>
      <w:r>
        <w:t>IT: ZH_SOZIALVERSICHERUNGSGERICHT AB.2014.00005 del 17 luglio 2015</w:t>
      </w:r>
    </w:p>
    <w:p>
      <w:pPr>
        <w:pStyle w:val="Heading2"/>
      </w:pPr>
      <w:r>
        <w:t>Erwägungen</w:t>
      </w:r>
    </w:p>
    <w:p>
      <w:r>
        <w:rPr>
          <w:b/>
        </w:rPr>
        <w:t>E. 1</w:t>
      </w:r>
    </w:p>
    <w:p>
      <w:r>
        <w:t>Y.___</w:t>
      </w:r>
    </w:p>
    <w:p>
      <w:r>
        <w:t>ist seit 1. Juli 2007 der Ausgleichskasse Z.___ als Selbständigerwer bender im Bereich „Beratung und Montage von Innenbeschat tungen</w:t>
      </w:r>
    </w:p>
    <w:p>
      <w:r>
        <w:t>und Entfeuchtung“ angeschlossen ( Urk. 8/81/2 ).</w:t>
      </w:r>
    </w:p>
    <w:p>
      <w:r>
        <w:t>Bereits am 10. Mai 2007 hatte</w:t>
      </w:r>
    </w:p>
    <w:p>
      <w:r>
        <w:t>Y.___ , firmierend unter BMV-Vorhangtech nik , mit der X.___ GmbH einen sog. „Zusammenarbeitsvertrag“ ab geschlossen. Gestützt darauf trat er als deren Vertriebs- und Dienstleistungs partner auf ( Urk. 7/2).</w:t>
      </w:r>
    </w:p>
    <w:p>
      <w:r>
        <w:t>Am 4. Februar 2011 führte die SVA Zürich, Ausgleichskasse, eine ordentliche Arbeitgeberkontrolle für die Jahre 2006 bis 2009 bei der X.___ GmbH durch. Im Prüfungsbericht wurde X.___ GmbH die Einhaltung der gesetzli chen Bestimmungen und die ordnungsmässige Erstellung der Abrechnungen bescheinigt. Jedoch wurde darauf hingewiesen, dass der Status von Y.___ als Selbständigerwerbender neu zu überprüfen sei, sofern er vorwiegend nur noch für die X.___ GmbH tätig sein sollte ( Urk. 9 /35/2-3).</w:t>
      </w:r>
    </w:p>
    <w:p>
      <w:r>
        <w:t>Mit Schreiben vom 5. Juli 2013 teilte die Ausgleichskasse Z.___ der SVA Zü rich, Ausgleichskasse, mit, dass aus der nun eingegangenen Steuermeldung 2011 hervorgehe, dass sämtliche Einnahmen von Y.___ im Jahr 2011 von der X.___ GmbH stamm t en. Er sei somit als Arbeitnehmer der X.___ GmbH zu betrachten ( Urk. 9 /72). In der Folge informierte die SVA Zürich, Aus gleichskasse , die X.___ GmbH, dass Y.___ im Verhältnis mit ihr als unselbständig qualif iziert werde, und forderte sie auf, auf de m ausbezahlten Lohn die AHV/IV/ALV /EO-Beiträge abzurechnen ( Urk. 9 /73 , 9 /75 ). Schliesslich verpflichtete die SVA Zürich, Ausgleichskasse, mit Nachzahlungsverfügung vom 20. September 2013 die X.___ GmbH</w:t>
      </w:r>
    </w:p>
    <w:p>
      <w:r>
        <w:t>zur Zahlung von Beiträgen in der Höhe von</w:t>
      </w:r>
    </w:p>
    <w:p>
      <w:r>
        <w:t>Fr. 12‘175.75 (exkl. Verzugszins) für das Jahr 2011 ( Urk. 9/80; vgl. auch Urk. 9 /77). Daran hielt sie mit Einspracheentscheid vom 2. Dezember 2013 fest ( Urk. 2).</w:t>
      </w:r>
    </w:p>
    <w:p>
      <w:r>
        <w:rPr>
          <w:b/>
        </w:rPr>
        <w:t>E. 1.2</w:t>
      </w:r>
    </w:p>
    <w:p>
      <w:r>
        <w:t>des Zusammenarbeitsvertrages). Auch die erforderlichen Messge räte wie auch Werbematerialien und Visitenkarten werden von der Beschwer deführeri n zur Verfügung gestellt ( Urk. 9 /83/6). Über eigene Geschäftsräume verfügt Y.___ nicht. Er hat sein Büro zu Hause eingerichtet ( Urk. 9 /83/22). Die Ausscheidung eines Büroraumes in den eigenen Wohnräum lichkeiten erfüllt das Kriterium der eigenen Geschäftsräume nicht (Urteil des Eidg . Versicherungsgerichts H 208/2004 vom 15. April 2004 E. 2.1). Aufzu kommen hat Y.___ für die Auto- und Reisekosten, w elche den grössten Anteil der von ihm zu tragenden Geschäftsspesen ausmac hen ( Urk. 8/83/22). Der Gebrauch eines eigenen Fahrzeugs für die Arbeitseinsätze ist rechtspre chungsgemäss</w:t>
      </w:r>
    </w:p>
    <w:p>
      <w:r>
        <w:t>indessen für die Abgrenzung von selbständiger und unselbstän diger Erwerbstätigkeit nicht von entscheidender Bedeutung. Ins Gewicht fällt hingegen , dass Y.___ hinsichtlich des Vertriebs der EDS-Mauertrock nungssysteme weder ein Inkasso- noch Delkredererisiko zu tragen hat. Er tritt weder im eigenen Namen noch auf eigene Rechnung gegenüber Dritten auf, insbesondere hat er nicht für die Erfüllung der Verbindlichkeiten der Ku nden einzustehen (vgl. Ziff. 4.4 des Zusammenarbeitsvertrages). 8.4</w:t>
      </w:r>
    </w:p>
    <w:p>
      <w:r>
        <w:t>Zusammenfassend ist festzuhalten, dass im vorliegenden Fall die Kriterien klar zu Gunsten einer unselbständigen Erwerbstätigkeit sprechen. Dies gilt insbeson dere angesichts der Tatsache, dass Y.___ von der Beschwerdeführerin weitgehend bzw. gar vollständig wirtschaftlich abhängig ist.</w:t>
      </w:r>
    </w:p>
    <w:p>
      <w:r>
        <w:t>Die Einzelrichterin erkennt: 1.</w:t>
      </w:r>
    </w:p>
    <w:p>
      <w:r>
        <w:t>Die Beschwerde wird abgewiesen. 2.</w:t>
      </w:r>
    </w:p>
    <w:p>
      <w:r>
        <w:t>Das Verfahren ist kostenlos. 3.</w:t>
      </w:r>
    </w:p>
    <w:p>
      <w:r>
        <w:t>Zustellung gegen Empfangsschein an: - Rechtsanwalt Philip Stolkin - Y.___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DaubenmeyerSonderegger</w:t>
      </w:r>
    </w:p>
    <w:p>
      <w:r>
        <w:rPr>
          <w:b/>
        </w:rPr>
        <w:t>E. 2</w:t>
      </w:r>
    </w:p>
    <w:p>
      <w:r>
        <w:t>Da der Streitwert Fr. 20’000.-- nicht übersteigt, fällt die Beurteilung der Beschwerde in die einzelrichterliche Zuständigkeit ( § 11 Abs. 1 des Gesetzes über das Sozialversicherungsgericht).</w:t>
      </w:r>
    </w:p>
    <w:p>
      <w:r>
        <w:rPr>
          <w:b/>
        </w:rPr>
        <w:t>E. 3.1</w:t>
      </w:r>
    </w:p>
    <w:p>
      <w:r>
        <w:t>Die sozialversicherungsrechtliche Beitragspflicht Erwerbstätiger richtet sich un ter anderem danach, ob das in einem bestimmten Zeitraum erzielte Erwerbsein kommen als solches aus selbständiger oder aus unselbständiger Erwerbstätigkeit zu qualifizieren ist ( Art.</w:t>
      </w:r>
    </w:p>
    <w:p>
      <w:r>
        <w:rPr>
          <w:b/>
        </w:rPr>
        <w:t>E. 3.2</w:t>
      </w:r>
    </w:p>
    <w:p>
      <w:r>
        <w:t>Für Beitragspflichtige, welche mehrere Erwerbstätigkeiten ausüben, sieht das Gesetz keine Gesamtbeurteilung ihrer erwerblichen Aktivitäten nach Massgabe der wirtschaftlichen Bedeutung der einzelnen Betätigungen vor. Vielmehr ist nach der in Art. 5 und 9 AHVG verwirklichten Konzeption der strikten Unter scheidung von unselbständiger und selbständiger Erwerbstätigkeit jedes Ein kommen dahin zu prüfen, ob es aus selbständiger oder unselbständiger Tätigkeit stammt. Die Tatsache, dass ein Beitragspflichtiger bereits einer Ausgleichskasse als Selbständigerwerbender angeschlossen ist, hat daher für die Qualifikation eines Entgelts AHV-rechtlich keine Bedeutung.</w:t>
      </w:r>
    </w:p>
    <w:p>
      <w:r>
        <w:t>Ebensowenig vermag umgekehrt die Tatsache, dass ein Beitragspflichtiger bereits mit einer Ausgleichskasse als Unselbständigerwerbender abrechnet, die beitragsrechtliche Qualifikation des Einkommens aus einer weit eren Tätigkeit zu präjudizieren</w:t>
      </w:r>
    </w:p>
    <w:p>
      <w:r>
        <w:t>( BGE 123 V 167</w:t>
      </w:r>
    </w:p>
    <w:p>
      <w:r>
        <w:t>E . 4a mit Hinweis) . 3 .3</w:t>
      </w:r>
    </w:p>
    <w:p>
      <w:r>
        <w:t>Die strikte Unterscheidung nach den</w:t>
      </w:r>
    </w:p>
    <w:p>
      <w:r>
        <w:t>Art. 5 und 9 AHVG in selbstständige und unselbstständige Erwerbstätigkeit bei Mehrfachbeschäftigten wird nach der Rechtsprechung nur dann durchbrochen, wenn Koordinationsgesichtspunkten Beachtung zu schenken ist. Solchen ist dann Rechnung zu tragen, wenn gleich zeitig mehrere erwerbliche Tätigkeiten für verschiedene oder denselben Auftrag- oder Arbeitgeber ausgeübt werden. Es soll nach Möglichkeit vermieden werden, dass verschiedene Erwerbstätigkeiten für denselben Arbeit- oder Auftraggeber oder dieselbe Tätigkeit für verschiedene Arbeit- oder Auftraggeber unterschied lich, teils als selbstständige, teils als unselbstständige Erwerbstätigkeit, qualif i ziert werden (BGE 123 V 167 E. 4a und 119 V 164 E . 3b mit Hinweis). Die zi tierte Rechtsprechung setzt voraus, dass das fragliche Rechtsverhältnis Merk male beider Erwerbsarten enthält, es sich mithin um einen Grenzfall handelt ( Bundesgerichtsurteil 9C_1029/2012 vom 27. März 2013 E. 2.2, Urteil des Eid genö ssischen Versicherungsgericht H 160/2002 E. 5.2). 4. 4.1</w:t>
      </w:r>
    </w:p>
    <w:p>
      <w:r>
        <w:t>Gemäss dem Zusammenarbeitsvertrag vom 10. Mai 2007 vertreibt Y.___ für die X.___ GmbH deren EDS-Mauertrocknungssysteme . Er hat neue Kun den zu akquirieren und ist zuständig für Verkauf, Installation, Nachkontrolle und Service der Geräte. Die X.___ GmbH bestimmt die Preise, erstellt die Offerten und liefert Y.___ die Geräte. Die Rechnungsstellung erfolgt über die X.___ GmbH ( Urk. 7/2). 4.2</w:t>
      </w:r>
    </w:p>
    <w:p>
      <w:r>
        <w:t>Die Beschwerdegegnerin betrachtet</w:t>
      </w:r>
    </w:p>
    <w:p>
      <w:r>
        <w:t>Y.___ für die Tätigkeit für d ie X.___ als Reisevertreter ( Urk. 2). Davon geht offenbar auch die Beschwerdeführe rin aus, da sie den Zusammenarbeitsvertrag als Innominatvertrag mit Elementen des Alleinvertriebsvertrags, allenfalls des Franchisingvertrags und Agenturver trags qualifiziert ( Urk. 14 S. 3). 4.3</w:t>
      </w:r>
    </w:p>
    <w:p>
      <w:r>
        <w:t>A ls Reisevertreterinnen oder Reisevertreter (Handelsrei sende, Vertreterinnen, Vertreter, Agentinnen, Agenten usw.) sind natürliche Personen zu betrachten, die gegen Entgelt im Namen und auf Rechnung eines andern ausserhalb von des sen Geschäftsräumen mit Dritten Verträge abschliessen oder den Abschluss vermitteln (vgl. dazu Rz . 4020 der Wegleitung über den massgebenden Lohn in der AHV, IV und EO [WML]). Der Qualifikation von Y.___ als Reisever treter in Bezug auf die Tätigkeit für die X.___ GmbH ist daher beizupflich ten. Indessen hat er auch Montagearbeiten zu verrichten. In diesem Umfang kommt ihm ein Status als Akkordant zu.</w:t>
      </w:r>
    </w:p>
    <w:p>
      <w:r>
        <w:t>Massgebend für die beitragsrechtliche Qualifikation sind die Bes timmungen des AHVG und nicht nach jene des OR. Reisevertreter gelten praxisgemäss nur dann als Selbständigerwerbende , wenn sie über eine eigene Verkaufsorganisation verfügen, d.h. kumulativ eigene Geschäftsräumlichkeiten benützen, eigenes Personal beschäftigen und die Geschäftskosten im Wesentlichen selber tragen (BGE 119 V 161 E. 3b S. 163; Bundesgerichtsurteil 9C_946/2009 vom 30. Sep tember 2010 E. 2.2 ; Ueli Kieser , Alters- und Hinterlassenenversicherung , in: So ziale Sicherheit/SBVR Band XIV, 2. Aufl. 2007, S. 1236 Rz . 100; vgl. auch Rz . 4024 f. der WML ). Akkordanten üben nach der Rechtsprechung zu Art. 5 Abs. 2 AHVG in der Regel eine unselbstständige Erwerbstätigkeit aus. Sie können bloss dann als Selbstständigerwerbende betrachtet werden, wenn sie Inhaber eines ei genen Betriebes sind und so als gleichberechtigte Geschäftspartner mit eigenem Unternehmerrisiko für den Akkordvergeber arbeiten (ZAK 1989 S. 2 4 E . 3a mit Hinweisen , Urteil des Eidgenössischen Versicherungsgerichts U 335/04 vom 335/2004 E. 2.2.1 ; vgl. auch</w:t>
      </w:r>
    </w:p>
    <w:p>
      <w:r>
        <w:t>Rz . 4046 ff. der WML ). 5.</w:t>
      </w:r>
    </w:p>
    <w:p>
      <w:r>
        <w:rPr>
          <w:b/>
        </w:rPr>
        <w:t>E. 3.4</w:t>
      </w:r>
    </w:p>
    <w:p>
      <w:r>
        <w:t>des Zu sammenarbeitsvertrages), was Indizien für eine feh lende Unabhängigkeit sind . 8.2</w:t>
      </w:r>
    </w:p>
    <w:p>
      <w:r>
        <w:t>Die Rechtsprechung geht davon aus, dass die gleichzeitige Tätigkeit für mehrere Gesellschaften in eigenem Namen, ohne indessen abhängig zu sein , für die An nahme einer selbständigen Erwerbstätigkeit sprich t . Massgebend ist da bei nicht die rechtliche Möglichkeit, Arbeiten von mehreren Arbeitgebern anzu nehmen, sondern die tatsächliche Ausgangs lage (BGE 122 V 172 E. 3c ). Auch wenn Y.___ für andere Auftraggeber tätig sein und Produkte vertreiben kann, die diejenigen der Beschwerdeführerin nicht konkurrenzieren , kann aus diesem Umstand nichts zugunsten einer selbständigen Tätigkeit abgeleitet werden, da sich die Auftragslage für Y.___ so darstellt, dass er sei t Jahren vorwie gend (vgl. Urk. 9 /83/23) und im Jahr 2011 sogar ausschliesslich für die Be schwerdeführerin tätig und mithin von ihr wirtschaftlich abhängig ist. Durch das Dahinfallen dieser Erwerbsverhältnisse entstünde eine ähnliche Situation, wie dies beim Stellenverlust eines Arbeitnehmers der Fall ist.</w:t>
      </w:r>
    </w:p>
    <w:p>
      <w:r>
        <w:t>Dass sich Y.___ und die Beschwerdeführerin als gleichgeordnete Geschäftspartner ge genüberstehen, kann jedenfalls nicht gesagt werden. 8.3</w:t>
      </w:r>
    </w:p>
    <w:p>
      <w:r>
        <w:t>Da nicht von einer über das für die betreffende Mass hinausgehenden arbeitsorga nisatorischen Unabhängigkeit gesprochen werden kann, hängt die Frage des Beitragsstatus von Y.___ davon ab, ob er ein eigentliches Un ternehmerrisiko zu tragen hat. Dies ist zu verneinen.</w:t>
      </w:r>
    </w:p>
    <w:p>
      <w:r>
        <w:t>Entlöhnt wird er auf reiner Provisionsbasis. Die Abrechnung der Provisionen erfolgt monatlich ( Ziff. 4.1 des Zusammenarbeitsvertrages). Seine Einkünfte sind somit abhängig von seinem persönlichen Arbeitserfolg. Dies gilt rechtsprechungsgemäss nur dann als Risiko eines Selbständig erwerbenden , wenn beträchtliche Investitionen oder Ange stelltenlöhne getragen werden müssen ( Bundesgerichtsurteil 9C_946/2009 vom 30. September 2010 E. 5.1 ). Angestellte hat Y.___ keine. Daran ändert nichts, dass er Dienstleistungen der Sekretärin der Beschwerdeführerin in An spruch nimmt und hiefür diese resp. die Beschwerdeführerin zu entschädigen hat ( Urk. 9 /83/23). Beträchtliche Investitionen hatte er nicht zu tätigen. Die an die Kunden zu verkaufenden Geräte werden von der Beschwerdeführerin gelie fert ( Ziff.</w:t>
      </w:r>
    </w:p>
    <w:p>
      <w:r>
        <w:rPr>
          <w:b/>
        </w:rPr>
        <w:t>E. 5</w:t>
      </w:r>
    </w:p>
    <w:p>
      <w:r>
        <w:t>und 9 des Bundesgesetzes über die Alters- und Hin terlassenenversicherung</w:t>
      </w:r>
    </w:p>
    <w:p>
      <w:r>
        <w:t>[ AHVG ] sowie Art.</w:t>
      </w:r>
    </w:p>
    <w:p>
      <w:r>
        <w:rPr>
          <w:b/>
        </w:rPr>
        <w:t>E. 5.1</w:t>
      </w:r>
    </w:p>
    <w:p>
      <w:r>
        <w:t>Die Beschwerdegegnerin stellt sich auf den Standpunkt, dass Y.___ nicht als Selbständigerwerbender qualifiziert werden könne, da er über keine eigenen oder gemietete n Geschäftsräumlichkeiten verfüge, kein Personal b eschäftige und die Geschäftskosten im Wesentlichen nicht selbst trage ( Urk. 2, 8).</w:t>
      </w:r>
    </w:p>
    <w:p>
      <w:r>
        <w:rPr>
          <w:b/>
        </w:rPr>
        <w:t>E. 5.2</w:t>
      </w:r>
    </w:p>
    <w:p>
      <w:r>
        <w:t>Die Beschwerdeführerin ist der Ansicht , dass von einem Arbeitsverhältnis zwi schen der X.___ GmbH und Y.___</w:t>
      </w:r>
    </w:p>
    <w:p>
      <w:r>
        <w:t>nicht gesprochen werden könne , da es am hiefür notwendig vorauszusetzenden Unterordnungsverhältnis fehle . Dar über macht die Beschwerdeführerin einen Verstoss gegen Treu und Glauben resp. eine Verletzung des Vertrauenstatbestands nach</w:t>
      </w:r>
    </w:p>
    <w:p>
      <w:r>
        <w:t>Art. 27 des Bundesgeset zes über den Allgemeinen Teil des Sozial versicherungsrechts (ATS G) sowie Verjährung geltend ( Urk. 1, 14).</w:t>
      </w:r>
    </w:p>
    <w:p>
      <w:r>
        <w:rPr>
          <w:b/>
        </w:rPr>
        <w:t>E. 6</w:t>
      </w:r>
    </w:p>
    <w:p>
      <w:r>
        <w:t>Gemäss Art. 39 Abs. 1 AHVV hat die Ausgleichskasse, wenn sie davon Kenntnis erhält, dass ein Beitragspflichtiger keine oder zu niedrige Beiträge bezahlt hat, die Nachzahlung der geschuldeten Beiträge zu verlangen und nötigenfalls durch Verfügung festzusetzen. Vorbehalten bleibt die Verjährung nach Art. 16 Abs. 1 AHVG. Der Möglichkeit, Beiträge nachzufordern, wird somit durch Art. 16 Abs. 1 AHVG, der eine Frist mit Verwirkungsfo lge statuiert (BGE 115 V 186</w:t>
      </w:r>
    </w:p>
    <w:p>
      <w:r>
        <w:t>E . 2b mit Hinweisen; AHI 1993 S. 243 E . 3), eine zeitliche Grenze gesetzt.</w:t>
      </w:r>
    </w:p>
    <w:p>
      <w:r>
        <w:t>Laut Art. 16 Abs. 1 Satz 1 AHVG können Beiträge nicht mehr eingefordert oder entrichtet werden, wenn sie nicht innert fünf Jahren nach Ablauf des Kalen derjahres, für welches sie geschuldet sind, durch Verfügung geltend gemacht werden. Art. 16 Abs. 1 Satz 2 AHVG bestimmt, dass in Abwei chung von Art. 24 Abs. 1 ATSG di e Verjährungsfrist für Beiträge nach den Artikeln 6, 8 Absatz 1 und 10 Absatz 1 erst ein Jahr nach Ablauf des Kalenderjahres endet, in wel chem die massgebende Steuerveranlagung oder Nachsteuerveranlagung rechts kräftig wurde.</w:t>
      </w:r>
    </w:p>
    <w:p>
      <w:r>
        <w:t>Da es um die Beiträge für das Jahr 2011 geht und diese von der SVA Zürich, Ausgleichskasse, bereits mit Verfügung vom 20. September 2013 festgesetzt wurde n - nachdem sie am 10. Juni 2013 die Steuermeldung für das Jahr 2011 erhalten hatte -, ergibt sich ohne Weiteres, dass keine Verwirkung eingetreten ist (vgl. auch Bundesgerichtsurteil 9C_459/2011 vom 26. Januar 2012 E. 6.3.1) . Der Beschwerdeführer scheint Art. 16 Abs. 1 Satz 2 AHVG falsch zu verstehen. Diese Bestimmung hat nicht eine Verkürzung der Verwirkungsfrist zur Folge, sondern bewirkt, dass die Verwirkung frühestens mit Ablauf eines Jahres nach Rechtskraft der massgebenden Steuerveranlagung , also unter Umständen nach Ablauf der fünfjährigen Frist im Sinne von Art. 16 Abs. 1 Satz 1 AHVG , eintritt .</w:t>
      </w:r>
    </w:p>
    <w:p>
      <w:r>
        <w:rPr>
          <w:b/>
        </w:rPr>
        <w:t>E. 7.1</w:t>
      </w:r>
    </w:p>
    <w:p>
      <w:r>
        <w:t>Nach dem kraft Art. 1 Abs. 1 AHVG in Verbindung mit Art. 2 ATSG auch im Beitragsbereich der AHV anwendbaren Art. 53 Abs. 2 ATSG können die Aus gleichskassen auf formell rechtskräftige Verfügungen oder Einspracheentscheide zurückkommen, wenn diese zweifellos unrichtig sind und wenn ihre Berichti gung von erheblicher Bedeutung ist (Wiedererwägung; SVR 2010 AHV Nr. 3</w:t>
      </w:r>
    </w:p>
    <w:p>
      <w:r>
        <w:t>S. 7, 9C_33/2009, E. 2.2). Diese Bestimmung ist auch anwendbar, wenn das for mell rechtskräftig durch Verfügung oder Einspracheentscheid festgelegte Bei tragsstatut (unselbständig- oder selbständigerwerbend ) in Bezug auf eine be stimmte Tätigkeit wegen Unrichtigkeit aus rechtlichen Gründen (BGE 117 V 8</w:t>
      </w:r>
    </w:p>
    <w:p>
      <w:r>
        <w:t>E. 2c) rückwirkend geändert werden soll (BGE 122 V 169 E. 4, 121 V1 E. 6; Urteil des Eidg . Versicherungsgerichts H 77/04 vom 19. Mai 2005 E. 5.1).</w:t>
      </w:r>
    </w:p>
    <w:p>
      <w:r>
        <w:t>Eine Verfügung über persönliche Beiträge ist als zweifellos unrichtig zu bezeich nen, wenn in Bezug auf die in Frage stehende Beschäftigung die Merk male unselbständiger diejenigen selbständiger Erwerbstätigkeit klar überwiegen (vgl. BGE 122 V 169 E. 6b sowie AHI 2001 S. 182, H 214/99, E. 4c; Urteil des Eidg . Versicherungsgerichts H 126/03 vom 26. Januar 2004 E. 4.2).</w:t>
      </w:r>
    </w:p>
    <w:p>
      <w:r>
        <w:rPr>
          <w:b/>
        </w:rPr>
        <w:t>E. 7.2</w:t>
      </w:r>
    </w:p>
    <w:p>
      <w:r>
        <w:t>Die Ausgleichskasse Z.___ rechnete mit Y.___ im Zeitraum 2007 bis 2010 als Selbständigerwerbender ab. Für da s Jahr 2011 war dies nicht mehr der Fall . Aus diesem Grunde erstatte sie der SVA Zürich am 5. Jul i 2013 denn auch Meldung ( Urk.</w:t>
      </w:r>
    </w:p>
    <w:p>
      <w:r>
        <w:rPr>
          <w:b/>
        </w:rPr>
        <w:t>E. 7.3</w:t>
      </w:r>
    </w:p>
    <w:p>
      <w:r>
        <w:t>Da Y.___ im Bereich des Bau- und Installationsgewerbes tätig ist , hatte die SUVA aufgrund von Art. 66 des Bundesgesetzes über die Unfa llversicherung (UVG) über seinen Status zu befinden. Mit Schreiben vom 27. August 2007 an erkannte die SUVA Y.___ im Tätigkeitsb ereich „Beratung und Montage von Innenbeschattungen und Entfeuchtung ab 1. August 2007 als selbständig Erwerbender “ , nachdem dieser seine Stelle bei der A.___ GmbH per Ju ni 2007 aufgegeben hatte ( Urk.</w:t>
      </w:r>
    </w:p>
    <w:p>
      <w:r>
        <w:rPr>
          <w:b/>
        </w:rPr>
        <w:t>E. 9</w:t>
      </w:r>
    </w:p>
    <w:p>
      <w:r>
        <w:t>/83/32-35). Soweit die Beschwerdeführerin aus dieser Anerkennung einen Vertrauensschutz ableiten will, kann ihr nicht gefolgt werden ( Urk. 1. 6) . Denn für das Beitragsjahr 2011 lag damit noch keine Veranlagung resp. Festset zung des Beitragsstatus vor. Ebensowenig taugt der Umstand, dass die SVA Zü rich anlässlich der Arbeitgeberkontrolle vom 4. Februar 2011 die Rechnungsbü cher der X.___ GmbH nicht beanstandet hatte, als Grundlage für den gel tend gemachte Vertrauensschutz ( Urk. 1 S. 7, Urk.</w:t>
      </w:r>
    </w:p>
    <w:p>
      <w:r>
        <w:rPr>
          <w:b/>
        </w:rPr>
        <w:t>E. 14</w:t>
      </w:r>
    </w:p>
    <w:p>
      <w:r>
        <w:t>S. 7). 8. 8.1</w:t>
      </w:r>
    </w:p>
    <w:p>
      <w:r>
        <w:t>Die Rechtsprechung geht bei der Einstufung von Agenten bzw. Reisevertretern davon aus , dass diese im Allgemeinen frei sind, wie sie ihre Zeit einteilen und ihre Arbeit gestalten wollen. Es wird somit ganz allgemein eine relative arbeits organisatorische Unabhängigkeit an genommen. Eine selbständige Erwerbstätig keit ist nur dann gegeben, wenn neben diese relative arbeitsorganisatorische Unabhängigkeit auch noch ein echtes Unternehmensrisiko tritt. Im Zusammen arbeitsvertrag vom 10. Mai 2007 besteht hinsichtlich Arbeits- und Ferienzeiten keine Regelung ( Urk. 7/2). Es ist daher davon auszugehen, dass Y.___ in der Gestaltung dieser Zeiten frei und gegenüber der Beschwerdeführerin nicht weisungsgebunden ist. Diese Elemente sprechen praxisgemäss allerdings noch nicht zu Gunsten einer selbständigen Erwerbstätigkeit. Anders könnte es sich nur verhalten , wenn die arbeitsorganisatorische Unabhängigkeit über das für die betreffende Tätigkeit übliche Mass hinausgehen würde. Solche Verhältnisse sind im vorliegenden Fall nicht dargetan. Im Gegenteil :</w:t>
      </w:r>
    </w:p>
    <w:p>
      <w:r>
        <w:t>Y.___ ist ein Ver kaufsgebiet zugewiesen und er unterliegt einem Konkurrenzverbot in Bezug auf die Produkte, die er für die Beschwerdeführerin ver treibt (Vorbemerkungen Ziff. b</w:t>
      </w:r>
    </w:p>
    <w:p>
      <w:r>
        <w:t>und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