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AB.2013.00081 vom 31. August 2015</w:t>
      </w:r>
    </w:p>
    <w:p>
      <w:r>
        <w:t>ZH Sozialversicherungsgericht, 2015-08-31, DE</w:t>
      </w:r>
    </w:p>
    <w:p>
      <w:r>
        <w:rPr>
          <w:b/>
        </w:rPr>
        <w:t xml:space="preserve">Quelle: </w:t>
      </w:r>
      <w:r>
        <w:t>https://mcp.opencaselaw.ch/entscheid/zh_sozialversicherungsgericht_AB.2013.00081</w:t>
      </w:r>
    </w:p>
    <w:p>
      <w:r>
        <w:t>FR: ZH_SOZIALVERSICHERUNGSGERICHT AB.2013.00081 du 31 août 2015</w:t>
      </w:r>
    </w:p>
    <w:p>
      <w:r>
        <w:t>IT: ZH_SOZIALVERSICHERUNGSGERICHT AB.2013.00081 del 31 agosto 2015</w:t>
      </w:r>
    </w:p>
    <w:p>
      <w:pPr>
        <w:pStyle w:val="Heading2"/>
      </w:pPr>
      <w:r>
        <w:t>Erwägungen</w:t>
      </w:r>
    </w:p>
    <w:p>
      <w:r>
        <w:rPr>
          <w:b/>
        </w:rPr>
        <w:t>E. 1</w:t>
      </w:r>
    </w:p>
    <w:p>
      <w:r>
        <w:t>X.___ ist Korrektorin und</w:t>
      </w:r>
    </w:p>
    <w:p>
      <w:r>
        <w:t>öffentlich-rechtlich beschäftigt . An ihrer Wohnadresse führt sie</w:t>
      </w:r>
    </w:p>
    <w:p>
      <w:r>
        <w:t>einen Korrekturservice mit Bezug auf w elche n sie der Sozialversicherungsanstalt des Kantons Zürich (SVA), Ausgleich s kasse, als Selbständigerwerbende im Bereich Korrekturservice ange schlossen ist ( Urk. 11/11 ). U nter anderem ist X.___</w:t>
      </w:r>
    </w:p>
    <w:p>
      <w:r>
        <w:t>seit meh reren Jahren</w:t>
      </w:r>
    </w:p>
    <w:p>
      <w:r>
        <w:t>als Korrektorin für die Firma Y.___ , welche Zeit schriften im IT-Bereich verlegt,</w:t>
      </w:r>
    </w:p>
    <w:p>
      <w:r>
        <w:t>tätig. Letztere ist der Ausgleichskasse Grosshan del + Transithandel (nachfolgend: Ausgleichskasse) als beitragspflichtige Ar beitgeberin angeschlossen. M it Nachtragsv erfügung vom 7. März 2013 (Urk. 11/5) qualifizierte die Ausgleichskasse die Tätigkeit von X.___ bei der Firma Y.___</w:t>
      </w:r>
    </w:p>
    <w:p>
      <w:r>
        <w:t>gestützt auf eine am 28. März 2012 durchgeführte Arbeitgeberkontrolle ( vgl. Urk.</w:t>
      </w:r>
    </w:p>
    <w:p>
      <w:r>
        <w:t>11/1) als unselbständige Er werbstätigkeit und forderte</w:t>
      </w:r>
    </w:p>
    <w:p>
      <w:r>
        <w:t>für das Jahr 2012 von der Firma Y.___</w:t>
      </w:r>
    </w:p>
    <w:p>
      <w:r>
        <w:t>Lohnbeiträge in Höhe von Fr. 1‘420.80 . Hingegen verzichtete die Ausgleichs kasse auf eine rückwirkende Nacherfassung der im betroffenen Kontrollzeitraum (2007 – 2011 ; vgl. wiederum Urk.</w:t>
      </w:r>
    </w:p>
    <w:p>
      <w:r>
        <w:t>11/1 ) von der Firma Y.___ an X.___</w:t>
      </w:r>
    </w:p>
    <w:p>
      <w:r>
        <w:t>ausbezahlten und nicht als massgebender Lohn abge rechneten Entgelte. Dagegen erhob X.___ am 22. März 2013 Einsprache (Urk. 11/6), welche die Ausgleichskasse mit Einspracheentscheid vom 6. November 2013 abwies (Urk. 2).</w:t>
      </w:r>
    </w:p>
    <w:p>
      <w:r>
        <w:rPr>
          <w:b/>
        </w:rPr>
        <w:t>E. 1.4</w:t>
      </w:r>
    </w:p>
    <w:p>
      <w:r>
        <w:t>hievor ). 4 .3</w:t>
      </w:r>
    </w:p>
    <w:p>
      <w:r>
        <w:t>Diesbezüglich ist zunächst festzustellen, dass</w:t>
      </w:r>
    </w:p>
    <w:p>
      <w:r>
        <w:t>ein e</w:t>
      </w:r>
    </w:p>
    <w:p>
      <w:r>
        <w:t>gewisse auf unselbständige Erwerbstätigkeit hindeutende (arbeitsorganisatorische) Abhängigkeit bzw . In tegration in den Betrieb insoweit auszumachen ist , als</w:t>
      </w:r>
    </w:p>
    <w:p>
      <w:r>
        <w:t>in gewissen – mehr oder weniger häufig auftretenden Fäll en (vgl. Urk. 3) - eine Präsenzpflicht</w:t>
      </w:r>
    </w:p>
    <w:p>
      <w:r>
        <w:t>im Betrieb der Beigeladenen best and .</w:t>
      </w:r>
    </w:p>
    <w:p>
      <w:r>
        <w:t>Doch ist nach den unbestritten gebliebenen und nicht unplausibel erscheinenden</w:t>
      </w:r>
    </w:p>
    <w:p>
      <w:r>
        <w:t>Au s führungen der Beschwerdeführerin wie auch der Beigeladenen , welche die dem angefochtenen Entscheid zugrunde liegenden Annahmen präzisieren, davon auszugehen ,</w:t>
      </w:r>
    </w:p>
    <w:p>
      <w:r>
        <w:t>dass keine</w:t>
      </w:r>
    </w:p>
    <w:p>
      <w:r>
        <w:t>Pflicht, die Arbeiten grundsätzlich vor Ort zu verrichten , b esteht .</w:t>
      </w:r>
    </w:p>
    <w:p>
      <w:r>
        <w:t>Dies erscheint denn auch insoweit stimmig , als die Beschwerdeführerin</w:t>
      </w:r>
    </w:p>
    <w:p>
      <w:r>
        <w:t>in den Räumlichkeiten der Beigeladenen nur über einen</w:t>
      </w:r>
    </w:p>
    <w:p>
      <w:r>
        <w:t>provis orischen Arbeitsplatz verfügt und ihr auch im Übrigen keine Infrastruktur zur Verfügung steht , hat sie ihre Hil f s mittel wie Computer, Softwareprogramm etc. doch selber bereitzustellen . E ntgegen der Auffassung der Beschwerde gegnerin ist insbesondere</w:t>
      </w:r>
    </w:p>
    <w:p>
      <w:r>
        <w:t>n icht als Ausdruck eines Unterord nun g sverhältnis ses</w:t>
      </w:r>
    </w:p>
    <w:p>
      <w:r>
        <w:t>zu werten, d ass die Beigeladene der Beschwerdeführerin be züglich Ablieferungs - oder Erledigungs fristen Anordnung en erteil t.</w:t>
      </w:r>
    </w:p>
    <w:p>
      <w:r>
        <w:t>Denn auch im Rahmen eines Auftragsverhältnisses werden</w:t>
      </w:r>
    </w:p>
    <w:p>
      <w:r>
        <w:t>dem Beauftragten regelmässig verbindliche Wei sungen erteil t , ohne dass bereits deshalb beitragsrechtlich von unselbständiger Erwerbs täti gkeit auszug ehen wäre ; es</w:t>
      </w:r>
    </w:p>
    <w:p>
      <w:r>
        <w:t>i st denn insbesondere nicht ersichtlich und wird von der Beschwerdegegnerin auch nicht konkret dar getan , inwiefern die Weisungsgebundenheit der Beschwerdeführerin im Übrigen inhaltlich und im Ausmass der art</w:t>
      </w:r>
    </w:p>
    <w:p>
      <w:r>
        <w:t>weitgehend wäre , dass daraus ein Unterord nungsverhältnis resultierte (vgl .</w:t>
      </w:r>
    </w:p>
    <w:p>
      <w:r>
        <w:t>etwa Urteil des Bundesgerichts 9C_930/2012 vom 6. Juni 2013, E. 6.4) .</w:t>
      </w:r>
    </w:p>
    <w:p>
      <w:r>
        <w:t>D ies gilt insbesondere auch mit Blick darauf, dass die Beschwerdeführerin – deren Korrekturtätigkeit ze it lich zwischen redaktioneller Tätigkeit und dem nach folgenden Druck erfolgt</w:t>
      </w:r>
    </w:p>
    <w:p>
      <w:r>
        <w:t>–</w:t>
      </w:r>
    </w:p>
    <w:p>
      <w:r>
        <w:t>infolge wohl regelmässig mehr oder weniger grosser</w:t>
      </w:r>
    </w:p>
    <w:p>
      <w:r>
        <w:t>Dringlichkeit in Bezug auf die zeitliche Einteilung ihrer Arbeit nur bedingt Handlungsspielraum hat .</w:t>
      </w:r>
    </w:p>
    <w:p>
      <w:r>
        <w:t>Zwar stellen diese zeitliche n Vorgaben</w:t>
      </w:r>
    </w:p>
    <w:p>
      <w:r>
        <w:t>unverrückbare Eckpunkte dar ;</w:t>
      </w:r>
    </w:p>
    <w:p>
      <w:r>
        <w:t>s ie engen den Gestaltungsspielraum für ihre Tätigkeit jedoch nicht von Vorneherein derart ein, dass diese kaum in einer anderen Form als in einem Subordinationsverhältnis ausgeübt werden kann ( vgl. Urteil des Bundesgerichts 9C_799/2011 vom 26. März 2012, E. 5.3 ) . Gegen ein solches Unterordnungsverhältnis spricht vorliegend</w:t>
      </w:r>
    </w:p>
    <w:p>
      <w:r>
        <w:t>denn auch , dass die Beschwerdeführerin über Annahme und Ablehnung der einzelnen Projekte – und somit auch über ihr</w:t>
      </w:r>
    </w:p>
    <w:p>
      <w:r>
        <w:t>Pensum - frei entscheiden und die Tätigkeit in Bezug auf ihre Arbeitsweise – frei von Vorgaben ausüben kann. Alsdann ist etwa auch nicht ersichtlich , dass sie , was für unselbständige Erwerbstätigkeit sprechen würde, einem Konkurrenzverbot unterliegen würde. Vielmehr war sie</w:t>
      </w:r>
    </w:p>
    <w:p>
      <w:r>
        <w:t>im glei chen Zeitraum auch für andere Auftraggeber tät ig (vgl. etwa</w:t>
      </w:r>
    </w:p>
    <w:p>
      <w:r>
        <w:t>Urk. 23 ) , was ebenfalls eher für eine selbständige Erwerbstätigkeit spricht. 4.4</w:t>
      </w:r>
    </w:p>
    <w:p>
      <w:r>
        <w:t>Nach dem G esagten ergibt sich , dass zwar das Erfordernis, teilweise vor Ort zu arbeiten ,</w:t>
      </w:r>
    </w:p>
    <w:p>
      <w:r>
        <w:t>wie im übrigen auch der Umstand, dass die Einsätze mehr oder weni ger regelmässig erfolgen, zwar eher für eine unselbständige Erwerbstätigkeit sprechen . Jedoch kann</w:t>
      </w:r>
    </w:p>
    <w:p>
      <w:r>
        <w:t>mit Blick auf die übrigen Gesamtumstände , von denen auszugehen ist (E. 3 hievor ) ,</w:t>
      </w:r>
    </w:p>
    <w:p>
      <w:r>
        <w:t>nicht gesagt werden, dass die Beigeladene</w:t>
      </w:r>
    </w:p>
    <w:p>
      <w:r>
        <w:t>das Ar beitspensum , die Arbeitsgestaltung, den Arbeitsort und die Arbeitszeit massge b - lich</w:t>
      </w:r>
    </w:p>
    <w:p>
      <w:r>
        <w:t>vorschreiben würde , was entscheidend ist (vgl. E. 1.4 hievor ) . Damit er scheint</w:t>
      </w:r>
    </w:p>
    <w:p>
      <w:r>
        <w:t>die Beschwerdeführerin – auch wenn von einem Grenzfall auszugehen ist - jedenfalls nicht</w:t>
      </w:r>
    </w:p>
    <w:p>
      <w:r>
        <w:t>eindeutig im Betrieb der Beigeladenen integriert, weshalb sie</w:t>
      </w:r>
    </w:p>
    <w:p>
      <w:r>
        <w:t>( weiterhin ) als Selbständigerwerbende zu qualif i zieren ist</w:t>
      </w:r>
    </w:p>
    <w:p>
      <w:r>
        <w:t>(vgl. dazu auch Käser, Unterstellung und Beitragswesen in der obligatorischen AHV, 2. Auflage, Rz 4.89 ) . 4.5</w:t>
      </w:r>
    </w:p>
    <w:p>
      <w:r>
        <w:t>Dies gilt umso mehr, als sich aus den Akten ergibt und</w:t>
      </w:r>
    </w:p>
    <w:p>
      <w:r>
        <w:t>zwischen den Parteien unstreitig ist, dass die an die Beschwerdeführerin ausbezahlten Entgelte bei tragsrechtlich</w:t>
      </w:r>
    </w:p>
    <w:p>
      <w:r>
        <w:t>bislang nicht als massgebender Lohn qualifiziert</w:t>
      </w:r>
    </w:p>
    <w:p>
      <w:r>
        <w:t>worden sind (vgl. etwa Urk.</w:t>
      </w:r>
    </w:p>
    <w:p>
      <w:r>
        <w:t>11/1 S. 2) . Vielmehr waren diese Einkünfte - wie sich aus den von der Beschwerdeführerin replicando eingereichten Buchhaltungsunterlagen ergibt – in der Buchhaltung des Korrekturservices als Einnahmen verbucht (vgl. Urk.</w:t>
      </w:r>
    </w:p>
    <w:p>
      <w:r>
        <w:t>23) und entsprechend in den von der Steuerbehörde an die Ausgleichskasse der SVA</w:t>
      </w:r>
    </w:p>
    <w:p>
      <w:r>
        <w:t>gemeldeten Einkommen aus selbständiger Erwerbstätigkeit enthalten (vgl. Urk. 23 in Verbindung mit Sammel -U rk. 19 ; dies entgegen der Annahme der SVA in deren Schreiben vom 3. März 2014 ; Urk. 18 ) . E ine Qualifikation der Einkünfte für das Jahr 2012</w:t>
      </w:r>
    </w:p>
    <w:p>
      <w:r>
        <w:t>als nunmehr massgebender Lohn stellte demnach einen Wechsel des Beitragsstatuts dar . I n diesem Zusammenhang ist</w:t>
      </w:r>
    </w:p>
    <w:p>
      <w:r>
        <w:t>zu berück sichtigen, dass -</w:t>
      </w:r>
    </w:p>
    <w:p>
      <w:r>
        <w:t>a uch wenn d er Wechsel vorliegend nur für die Zukunft erfolgt e</w:t>
      </w:r>
    </w:p>
    <w:p>
      <w:r>
        <w:t>und daher das Beitragsstatut grundsätzlich frei zu prüfen ist - in Grenzfällen Zurückhaltung geboten ist (vgl. Kieser , Rechtsprechung zur AHV, 3. Auflage, Rz 21 zu Art. 5, mit Hinweis). 4.6</w:t>
      </w:r>
    </w:p>
    <w:p>
      <w:r>
        <w:t>Diese Erwägungen führen zur Gutheissung der Beschwerde mit der Folge, dass der angefochtene Einspracheentscheid vom 6. November 2013 aufzuheben und festzustellen ist, dass die Beschwerdeführerin für ihre Tätigkeit für die Beigela dene (auch) im vorliegend streitigen Jahr 2012 als selbständig Erwerbende zu gelten hat .</w:t>
      </w:r>
    </w:p>
    <w:p>
      <w:r>
        <w:rPr>
          <w:b/>
        </w:rPr>
        <w:t>E. 2</w:t>
      </w:r>
    </w:p>
    <w:p>
      <w:r>
        <w:t>AHVG gilt als massgebender Lohn jedes Entgelt für in unselbständiger Stellung auf be stimmte oder unbestimmte Zeit geleistete Arbeit; als Einkommen aus selbstän diger Erwerbstätigkeit gilt nach Art. 9 Abs. 1 AHVG jedes Einkommen, das nicht Entgelt für in unselbständiger Stellung geleistete Arbeit darstellt. Nach der Rechtsprechung beurteilt sich die Frage, ob im Einzelfall selbständige oder unselbständige Erwerbstätigkeit vorliegt, nicht aufgrund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unselbständig erwerbstätig ist im Allgemeinen zu betrachten, wer von einem Arbeitgeber in betriebswirt schaftlicher beziehungsweise arbeitsorganisatorischer Hinsicht abhängig ist und kein spezifisches Unternehmerrisiko trägt. Aus diesen Grundsätzen allein lassen sich indessen noch keine einheitlichen, schematisch anwendbaren Lösungen ableiten. Die Vielfalt der im wirtschaftli chen Leben anzutreffenden Sachverhalte zwingt dazu, die beitragsrechtliche Stellung einer erwerbstätigen Person jeweils unter Würdigung der gesamten Umstände des Einzelfalles zu beurteilen. Weil dabei vielfach Merkmale beider Erwerbsarten zutage treten, muss sich der Entscheid oft danach richten, welche dieser Merkmale im konkreten Fall überwiegen (BGE 123 V 161 E. 1, 122 V 169 E. 3a, 283 E. 2a, 119 V 161 E. 2 mit Hinweisen). 1 .2</w:t>
      </w:r>
    </w:p>
    <w:p>
      <w:r>
        <w:t>F ür Beitragspflichtige, welche mehrere Erwerbstätigkeiten ausüben, sieht das Ge setz keine Gesamtbeurteilung ihrer erwerblichen Aktivitäten nach Massgabe der wirtschaftlichen Bedeutung der einzelnen Betätigungen vor. Vielmehr ist nach der in Art.</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GräubBachmann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