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AB.2013.00002 vom 28. Mai 2014</w:t>
      </w:r>
    </w:p>
    <w:p>
      <w:r>
        <w:t>ZH Sozialversicherungsgericht, 2014-05-28, DE</w:t>
      </w:r>
    </w:p>
    <w:p>
      <w:r>
        <w:rPr>
          <w:b/>
        </w:rPr>
        <w:t xml:space="preserve">Quelle: </w:t>
      </w:r>
      <w:r>
        <w:t>https://mcp.opencaselaw.ch/entscheid/zh_sozialversicherungsgericht_AB.2013.00002</w:t>
      </w:r>
    </w:p>
    <w:p>
      <w:r>
        <w:t>FR: ZH_SOZIALVERSICHERUNGSGERICHT AB.2013.00002 du 28 mai 2014</w:t>
      </w:r>
    </w:p>
    <w:p>
      <w:r>
        <w:t>IT: ZH_SOZIALVERSICHERUNGSGERICHT AB.2013.00002 del 28 maggio 2014</w:t>
      </w:r>
    </w:p>
    <w:p>
      <w:pPr>
        <w:pStyle w:val="Heading2"/>
      </w:pPr>
      <w:r>
        <w:t>Erwägungen</w:t>
      </w:r>
    </w:p>
    <w:p>
      <w:r>
        <w:rPr>
          <w:b/>
        </w:rPr>
        <w:t>E. 1</w:t>
      </w:r>
    </w:p>
    <w:p>
      <w:r>
        <w:t>X.___ ist Arzt für Allgemeinmedizin in Y.___ und als Selbstän digerwerbender der Ausgleichskasse medisuisse angeschlossen.</w:t>
      </w:r>
    </w:p>
    <w:p>
      <w:r>
        <w:t>Mit Verfügun g en vom 28. September 2011 setzte die Ausgleichskasse medisuisse</w:t>
      </w:r>
    </w:p>
    <w:p>
      <w:r>
        <w:t>gestützt auf die Meldungen des kantonalen Steueramts Zürich über Erwerbseinkommen und Be triebskapital Selbständigerwerbender vom 1. September 2011 (Urk.</w:t>
      </w:r>
    </w:p>
    <w:p>
      <w:r>
        <w:t>7/AK1, Urk.</w:t>
      </w:r>
    </w:p>
    <w:p>
      <w:r>
        <w:t>7/AK3 , Urk. 7/AK5) die persönlichen Beiträge von X.___</w:t>
      </w:r>
    </w:p>
    <w:p>
      <w:r>
        <w:t>für die</w:t>
      </w:r>
    </w:p>
    <w:p>
      <w:r>
        <w:t>Jahr e 2007 bis 2009 fest (Urk.</w:t>
      </w:r>
    </w:p>
    <w:p>
      <w:r>
        <w:t>7/AK2, Urk. 7/AK4, Urk. 7/AK6). Für das Jahr 2007</w:t>
      </w:r>
    </w:p>
    <w:p>
      <w:r>
        <w:t>erhob sie aufgrund eines be i tragspflichtigen Einkommens von Fr. 429'900. -- per sönliche Beiträge von Fr. 41'004.-- (inkl. Ver waltungs kosten) . Abzüglich der be reits in Rechnung gestellten Fr.</w:t>
      </w:r>
    </w:p>
    <w:p>
      <w:r>
        <w:t>23‘ 588.40 resultierte eine Bei tragsschuld von Fr.</w:t>
      </w:r>
    </w:p>
    <w:p>
      <w:r>
        <w:t>17 ‘ 445 . 60 (inkl. Ver waltungs kosten) , zuzüglich</w:t>
      </w:r>
    </w:p>
    <w:p>
      <w:r>
        <w:t>Verzugs z insen (Urk. 7/AK2) . Ge stützt auf ein be i tragspflichtige s Einkommen</w:t>
      </w:r>
    </w:p>
    <w:p>
      <w:r>
        <w:t>von Fr. 339'400.-- setzte sie die Beiträge für das Jahr 2008 auf Fr. 32‘371.80 (inkl. Verwaltungskosten) fest, wo von unter Berück sichtigung der bereits f akturierten Beiträge noch Fr. 10‘338.60</w:t>
      </w:r>
    </w:p>
    <w:p>
      <w:r>
        <w:t>(inkl. Verwaltungskosten) , zu züglich Verzugszinsen , offen waren ( Urk. 7/AK4) . Aus gehend vom be i tragspflicht ig en Ein kommen 2009 von Fr. 345‘200.-- setzte sie die persönliche n Be i träge</w:t>
      </w:r>
    </w:p>
    <w:p>
      <w:r>
        <w:t>für dieses Jahr auf Fr. 32‘925.-- (inkl. Verwal tungs kosten) , zuzüglich Verzugszinsen, fest. Nachdem für das Bei tragsjahr 2009 be reits Fr. 33‘819. 60 in Rechnung gestellt worden waren , resul tierte ein Guthaben des Ver sicherten von Fr. 1‘029.60 ( Urk. 7/AK6). Gegen diese Ver fügungen erhob</w:t>
      </w:r>
    </w:p>
    <w:p>
      <w:r>
        <w:t>X.___ am 2</w:t>
      </w:r>
    </w:p>
    <w:p>
      <w:r>
        <w:rPr>
          <w:b/>
        </w:rPr>
        <w:t>E. 6</w:t>
      </w:r>
    </w:p>
    <w:p>
      <w:r>
        <w:t>S. 2-3).</w:t>
      </w:r>
    </w:p>
    <w:p>
      <w:r>
        <w:t>M it Gerichtsverfügung vom 2 0. Februar 2013 ( Urk. 8) wurde ein zweiter Schrif tenwechsel angeordnet und dem Beschwerde führer insbesondere auf gegeben, sich zur m öglich en</w:t>
      </w:r>
    </w:p>
    <w:p>
      <w:r>
        <w:t>reformatio in peius hinsichtlich der Beiträge für das Bei tragsjahr 2008 zu äussern .</w:t>
      </w:r>
    </w:p>
    <w:p>
      <w:r>
        <w:t>Innert angesetzter Frist ging keine Replik des Be schwerde führers ein, was der Beschwerdegegnerin mit Mitteilung vom 1 5. April 2013 zur Kenntnis gebracht wurde ( Urk. 10). 3.</w:t>
      </w:r>
    </w:p>
    <w:p>
      <w:r>
        <w:t>Auf die Vorbringen der Parteien und die eingereichten Unterlagen wird, soweit erforderlich, in den nachfolgenden Erwägungen eingegangen. Das Gericht zieht in Erwägung: 1.</w:t>
      </w:r>
    </w:p>
    <w:p>
      <w:r>
        <w:t>Strittig und zu prüfen sind die beitragspflichtigen Einkommen des Beschwerde führers in den Beitragsjahre n 2007 bis 2009 . 2.</w:t>
      </w:r>
    </w:p>
    <w:p>
      <w:r>
        <w:t>2.1</w:t>
      </w:r>
    </w:p>
    <w:p>
      <w:r>
        <w:t>Vom Einkommen aus selbst ändiger Erwerbstätigkeit werden Beiträge erhoben (Art. 3 und 8 f. des Bundesgesetz es über die Alters- und Hinterlassenenver siche rung [AHVG]; Art. 2 und 3 des Bundesgesetzes über die Invalidenversicherung [IVG]; Art. 26 und 27 Bundesgesetz es über den Erwerbsersatz für Dienst leisten de und bei Mutterschaft [ EOG ]). Gemäss Art. 22 der Verordnung über die Alters- und Hinterlassenen ver sicherung (AHVV) werden die Beiträge vom Einkommen aus selbständiger Erwerbstätigkeit für jedes Beitragsjahr festgesetzt, wobei das Kalenderjahr als Beitragsjahr gilt. Die Beiträge bemessen sich aufgrund des Ein kommens nach dem Ergebnis des im Beitragsjahr abge schlossenen Geschäfts jah res und des am Ende des Geschäftsjahres im Be trieb investierten Eigenkapi tals .</w:t>
      </w:r>
    </w:p>
    <w:p>
      <w:r>
        <w:t>Nach Art. 23 Abs. 1 AHVV obliegt es in der Regel den Steuerbehörden, das für die Bemessung der Beiträge Selbständigerwerbender massgebende Erwerbsein kom men aufgrund der rechtskräftigen Veranlagung für die direkte Bundessteuer und das im Betrieb investierte Eigenkapital aufgrund der entsprechenden rechts kräftigen kantonalen Veranlagung unter Berück sichtigung der interkanto nalen Repartitionswerte zu ermitteln. Die Angaben der Steuerbehörden hierüber sind für die Ausgleichskassen verbindlich ( Art. 23 Abs. 4 AHVV). Nach der Rechtsprechung begründet jede rechtskräftige Steuerveranlagung die nur mit Tatsachen widerlegbare Vermutung, dass sie der Wirklichkeit entspre che.</w:t>
      </w:r>
    </w:p>
    <w:p>
      <w:r>
        <w:t>Da die Ausgleichskassen an die Angaben der Steuerbehörden gebunden sind und das Sozialversicherungsgericht grundsätzlich nur die Kassenverfügung auf ihre Gesetzmässigkeit zu überprüfen hat, darf das Gericht von rechtskräfti gen Steuer taxationen bloss dann abweichen, wenn diese klar ausgewiesene Irr tümer ent halten, die ohne weiteres richtig gestellt werden können, oder wenn sachliche U mstände gewürdigt werden müssen, die steuerrechtlich belanglos, sozialver si che rungsrechtlich aber bedeutsam sind. Blosse Zweifel an der Rich tigkeit einer Steuertaxation genügen hiezu nicht; denn die ordentliche Einkom mens er mitt lung obliegt den Steuerbehörden, in deren Aufgabenkreis das Sozial versicherungs ge richt nicht mit eigenen Veranlagungsmassnahmen einzugreifen hat. Die selb ständigerwerbenden Versicherten haben demnach ihre Rechte, auch im Hinblick auf die AHV-rechtliche Beitragspflicht, in erster Linie im Steuerjus tizverfahren</w:t>
      </w:r>
    </w:p>
    <w:p>
      <w:r>
        <w:t>zu wahren (BGE 110 V 83 E. 4 und 370 f., 106 V 129 E.</w:t>
      </w:r>
    </w:p>
    <w:p>
      <w:r>
        <w:t>1, 102 V 27 E.</w:t>
      </w:r>
    </w:p>
    <w:p>
      <w:r>
        <w:t>3a; AHI 1997 S. 25 E. 2b mit Hinweis). 2.2</w:t>
      </w:r>
    </w:p>
    <w:p>
      <w:r>
        <w:t>Gemäss Art.</w:t>
      </w:r>
    </w:p>
    <w:p>
      <w:r>
        <w:rPr>
          <w:b/>
        </w:rPr>
        <w:t>E. 9</w:t>
      </w:r>
    </w:p>
    <w:p>
      <w:r>
        <w:t>Abs.</w:t>
      </w:r>
    </w:p>
    <w:p>
      <w:r>
        <w:t>4 AHVG gemeldet (vgl. Schlussbestimmung der Änderung des AHVG vom 17.</w:t>
      </w:r>
    </w:p>
    <w:p>
      <w:r>
        <w:t>Juni 2011). 3.</w:t>
      </w:r>
    </w:p>
    <w:p>
      <w:r>
        <w:t>Das Steueramt des Kantons Zürich teilte der Beschwerdegegnerin am 2 8. Januar 2013 mit, dass bezüglich des Beitragsjahres 2007 vom Praxisertrag</w:t>
      </w:r>
    </w:p>
    <w:p>
      <w:r>
        <w:t>von Fr. 436‘684.-- AHV-Beiträge von Fr. 37‘738.-- (gemäss Steuereinschätzungsent scheid ) sowie die Hälfte der ordentlichen BVG-Beiträge von Fr.</w:t>
      </w:r>
    </w:p>
    <w:p>
      <w:r>
        <w:t>32‘693.-- (ge mäss Steuereinschätzungsentscheid) abzuziehen seien, was ein Reinein kom men 2007 des Beschwerde führers von Fr. 366‘253.-- ergebe. Zusätzlich meldete die Steuerbehörde einen BVG-Einkauf 2007 von Fr. 50‘000.-- (Urk. 7/AK8). D ie hin sicht lich des Beitragsjahres 2008 – mit Steuermeldung vom 1. Septem ber 2011 – gemeldeten Zahlen (Einkünfte aus selbständiger Erwerbstätigkeit: Fr. 348‘090.--</w:t>
      </w:r>
    </w:p>
    <w:p>
      <w:r>
        <w:t>und im Betrieb arbeitendes Kapital von Fr. 181‘000.--, Urk. 7/AK3) seien korrekt. Die AHV-Beiträge und die Hälfte der ordentlichen BVG -Beiträge seien bereits in der Praxisrechnung verbucht worden. D er Be stäti gung zum BVG-Einkauf 2008</w:t>
      </w:r>
    </w:p>
    <w:p>
      <w:r>
        <w:t>zufolge sei dieser Einkauf als uns elbständig Er werbender getätigt worden .</w:t>
      </w:r>
    </w:p>
    <w:p>
      <w:r>
        <w:t>Dieser sei bei der ersten Steuermeldung (vom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