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AB.2012.00044 vom 5. Mai 2014</w:t>
      </w:r>
    </w:p>
    <w:p>
      <w:r>
        <w:t>ZH Sozialversicherungsgericht, 2014-05-05, DE</w:t>
      </w:r>
    </w:p>
    <w:p>
      <w:r>
        <w:rPr>
          <w:b/>
        </w:rPr>
        <w:t xml:space="preserve">Quelle: </w:t>
      </w:r>
      <w:r>
        <w:t>https://mcp.opencaselaw.ch/entscheid/zh_sozialversicherungsgericht_AB.2012.00044</w:t>
      </w:r>
    </w:p>
    <w:p>
      <w:r>
        <w:t>FR: ZH_SOZIALVERSICHERUNGSGERICHT AB.2012.00044 du 5 mai 2014</w:t>
      </w:r>
    </w:p>
    <w:p>
      <w:r>
        <w:t>IT: ZH_SOZIALVERSICHERUNGSGERICHT AB.2012.00044 del 5 maggio 2014</w:t>
      </w:r>
    </w:p>
    <w:p>
      <w:pPr>
        <w:pStyle w:val="Heading2"/>
      </w:pPr>
      <w:r>
        <w:t>Erwägungen</w:t>
      </w:r>
    </w:p>
    <w:p>
      <w:r>
        <w:rPr>
          <w:b/>
        </w:rPr>
        <w:t>E. 1.1</w:t>
      </w:r>
    </w:p>
    <w:p>
      <w:r>
        <w:t>Nach Art. 29 Abs. 1 des Bundesgesetzes über die Alters- und Hinterlassenenver sicherung (AHVG) haben Anspruch auf eine ordentliche Alters- und Hinterlas senenrente die rentenberechtigten Personen, denen für mindestens ein volles Jahr Einkommen, Erziehungs- oder Betreuungsgutschriften angerechnet werden können, oder ihre Hinterlassenen.</w:t>
      </w:r>
    </w:p>
    <w:p>
      <w:r>
        <w:rPr>
          <w:b/>
        </w:rPr>
        <w:t>E. 1.2</w:t>
      </w:r>
    </w:p>
    <w:p>
      <w:r>
        <w:t>Die ordentlichen Renten der AHV und IV gelangen als Vollrenten oder Teilren ten zur Ausrichtung, wobei Anspruch auf die volle Rente besteht, wenn die Beitragsdauer vollständig ist ( Art. 29 Abs. 2 AHVG). Die Beitragsdauer ist voll ständig, wenn eine Person gleich viele Beitragsjahre aufweist wie ihr Jahrgang ( Art. 29 ter</w:t>
      </w:r>
    </w:p>
    <w:p>
      <w:r>
        <w:t>Abs. 1 AHVG), wobei gemäss Art. 29 ter</w:t>
      </w:r>
    </w:p>
    <w:p>
      <w:r>
        <w:t>Abs. 2 AHVG als Beitragsjahre Zeiten gelten, in welchen eine Person Beiträge geleistet hat ( lit . a), in welchen der Ehegatte gemäss Artikel 3 Absatz 3 AHVG mindestens den doppelten Min destbeitrag entrichtet hat ( lit . b) oder für die Erziehungs- oder Betreuungsgut schriften angerechnet werden können ( lit . c). Bei unvollständiger Beitragsdauer besteht Anspruch auf eine Teilrente, entsprechend dem gerundeten Verhältnis zwischen den vollen Beitragsjahren der versicherten Person und denjenigen ihres Jahrganges ( Art. 38 Abs. 2 AHVG).</w:t>
      </w:r>
    </w:p>
    <w:p>
      <w:r>
        <w:t>Das Bundesamt erlässt Tabellen für die Abstufung der Teilrenten beim Rentenvorbezug ( Art. 52 der Verordnung über die Alters- und Hinterlassenenversicherung , AHVV,</w:t>
      </w:r>
    </w:p>
    <w:p>
      <w:r>
        <w:t>Abs. 1 bis ).</w:t>
      </w:r>
    </w:p>
    <w:p>
      <w:r>
        <w:rPr>
          <w:b/>
        </w:rPr>
        <w:t>E. 1.3</w:t>
      </w:r>
    </w:p>
    <w:p>
      <w:r>
        <w:t>Die Summe der Erwerbseinkommen wird entsprechend dem Rentenindex gemäss Art. 33 ter AHVG aufgewertet und durch die Anzahl der Beitragsjahre geteilt ( Art. 30 AHVG). Das Bundesamt legt die Faktoren für die Aufwertung jährlich fest ( Art. 51 bis</w:t>
      </w:r>
    </w:p>
    <w:p>
      <w:r>
        <w:t>Abs. 1 AHVV). Der Aufwertungsfaktor wird nach dem Kalenderjahr bestimmt, in welchem der erste Eintrag in das individuelle Konto vorgenommen wurde ( Art. 51 bis</w:t>
      </w:r>
    </w:p>
    <w:p>
      <w:r>
        <w:t>Abs. 2 AHVV). Die Summe der aufgewerteten Erwerbseinkommen sowie die Erziehungs- oder Betreuungsgutschriften werden durch die Anzahl Beitragsjahre geteilt ( Art. 30 Abs. 2 AHVG).</w:t>
      </w:r>
    </w:p>
    <w:p>
      <w:r>
        <w:rPr>
          <w:b/>
        </w:rPr>
        <w:t>E. 1.4</w:t>
      </w:r>
    </w:p>
    <w:p>
      <w:r>
        <w:t>Nach Art. 29 bis</w:t>
      </w:r>
    </w:p>
    <w:p>
      <w:r>
        <w:t>Abs. 1 AHVG werden für die Berechnung der ordentlichen Renten Beitragsjahre, Erwerbseinkommen sowie Erziehungs- oder Betreuungs gut schrif ten der rentenberechtigten Person zwischen dem 1. Januar nach Voll endung des 2 0. Altersjahres und dem 3 1. Dezember vor Eintritt des Versiche rungsfalles (Rentenalter oder Tod) berücksichtigt. Die Rente wird nach Massgabe des durchschnittlichen Jahreseinkommens berechnet, welches sich aus den Er werbseinkommen , den Erziehungsgutschriften und den Betreuungsgutschriften zusammensetzt ( Art. 29 quater AHVG). Was begrifflich unter Erwerbseinkommen im Sinne dieser Vorschrift zu verstehen ist, wird in Art. 29 quinquies</w:t>
      </w:r>
    </w:p>
    <w:p>
      <w:r>
        <w:t>Abs. 1 und 2 AHVG näher umschrieben. Daneben enthält diese Bestimmung unter anderem für verheiratete Personen eine besondere Bemessungsregel. Nach Art. 29 quinquies</w:t>
      </w:r>
    </w:p>
    <w:p>
      <w:r>
        <w:t>Abs. 3 AHVG werden Einkommen, welche die Ehegatten während der Kalen derjahre der gemeinsamen Ehe erzielt haben, geteilt und je zur Hälfte den bei den Ehegatten angerechnet ("Splitting"). Die Einkommensteilung wird vorge nommen, wenn beide Ehegatten rentenberechtigt sind ( lit . a) oder bei Auflösung der Ehe durch Scheidung ( lit . c) . Der Teilung und der gegenseitigen Anrechnung unterliegen laut Art. 29 quinquies</w:t>
      </w:r>
    </w:p>
    <w:p>
      <w:r>
        <w:t>Abs. 4 lit . a und b AHVG jedoch nur Einkommen aus der Zeit zwischen dem 1. Januar nach Vollendung des 2 0. Altersjahres und dem 3 1. Dezember vor Eintritt des Versicherungsfalles beim Ehegatten, welcher zuerst rentenberechtigt wird, und aus Zeiten, in denen beide Ehegatten in der schweizerischen Alters- und Hinterlassenenversicherung versichert gewesen sind, wobei Art. 29 bis</w:t>
      </w:r>
    </w:p>
    <w:p>
      <w:r>
        <w:t>Abs. 2 AHVG vorbehalten bleibt.</w:t>
      </w:r>
    </w:p>
    <w:p>
      <w:r>
        <w:rPr>
          <w:b/>
        </w:rPr>
        <w:t>E. 1.5</w:t>
      </w:r>
    </w:p>
    <w:p>
      <w:r>
        <w:t>) .</w:t>
      </w:r>
    </w:p>
    <w:p>
      <w:r>
        <w:t>Zudem sind dem 1949 geborene n geschiedene n Beschwerdeführer in Anwen dung von lit . c der Schlussbestimmung der 1 0. AHV-Revision eine Übergangs gutschrift in der Höhe der halben Erziehungsgutschrift für 8 Jahre anzurechnen (vorstehend E. 1.6). Insgesamt ergibt sich damit eine Übergangsgutschrift von Fr. 5‘388.-- ( Fr. 1‘160.-- x 12 x 3 : 31 x 8 : 2).</w:t>
      </w:r>
    </w:p>
    <w:p>
      <w:r>
        <w:t>Damit ergibt sich, aufgerundet auf den nächsthöheren Tabellenwert, ein durch schnittliches Jahreseinkommen von Fr. 79‘344.-- ( Fr. 67‘932.-- Jahreseinkom men + Fr. 4‘715.-- Erziehungsgutschriften + Fr. 5‘388.-- Übergangsgutschriften = Fr. 78‘035.--) beziehungsweise aufgrund der Rentenskala 32 eine ungekürzte monatliche Teil rente von Fr. 1‘647.--</w:t>
      </w:r>
    </w:p>
    <w:p>
      <w:r>
        <w:t>(Rententabellen 2011 AHV/IV, gültig ab 1. Januar 2011, S. 42 ). 4.3</w:t>
      </w:r>
    </w:p>
    <w:p>
      <w:r>
        <w:t>Der Beschwerdeführer meldete sich am 9. August 2011 zum Rentenbezug an, sodass aufgrund seines Jahrganges 1949 ( Urk. 6/40) und bei einem Rentenbezug ab 1. April 2012</w:t>
      </w:r>
    </w:p>
    <w:p>
      <w:r>
        <w:t>von einem Rentenvorbezug von zwei Jahren auszugehen ist. Aufgrund des Rentenvorbezugs ist die Rente pro Vorbezugsjahr um 6.8 % , ins gesamt um 13.6 % , zu kürzen (vorstehend E. 1.7) . Infolgedessen ergibt sich un ter Anwendung der Rentenskala 32 eine infolge Vorbezugs gekürzte monatliche Altersrente von rund Fr. 1‘423.-- ( Fr. 1‘647.-- x 0.864) . 4.4</w:t>
      </w:r>
    </w:p>
    <w:p>
      <w:r>
        <w:t>Soweit der Beschwerdeführer geltend macht, dass in der A.___ entrichtete Beiträge nicht berücksichtigt worden seien, hielt die Beschwerdegegnerin zu treffend fest, dass die in einem EU- oder EFTA-Staat entrichteten Beiträge bei der Festsetzung der Schweizer Rente nicht berücksichtigt würden, sondern statt dessen die Abklärung für einen Rentenanspruch aus einem EU- oder EFTA-Staat eingeleitet werde.</w:t>
      </w:r>
    </w:p>
    <w:p>
      <w:r>
        <w:t>Aktenkundig ist, dass die Beschwerdegegnerin die dazu erforderlichen Unter lagen am 5. April 2012 an die Schweizer ische Ausgleichskasse in Genf schickt e ( Urk. 6/65-66), welche die Anmeldung des Beschwerdeführers für die Rente in der A.___ am 2 4. April 2012 an die C.___ in B.___ weiter leitet e ( Urk. 6/69-70) . Dieses Vorgehen steht im Einklang mit de m anwendbaren Verfahren gemäss KSBIL (vorstehend E. 1.8) und ist nicht zu beanstanden. 4 . 5</w:t>
      </w:r>
    </w:p>
    <w:p>
      <w:r>
        <w:t>Zusammenfassend erweisen sich die von der Beschwerdegegnerin ermittelten Berechnungsgrundlagen und die monatliche Rentenleistung von Fr. 1‘423.-- als korrekt ( Urk. 2 S. 4) . Anhaltspunkte da für , dass die Beschwerdegegnerin ihr Ermessen überschritten oder missbraucht hätte (vgl. vorstehend E. 1.</w:t>
      </w:r>
    </w:p>
    <w:p>
      <w:r>
        <w:rPr>
          <w:b/>
        </w:rPr>
        <w:t>E. 1.6</w:t>
      </w:r>
    </w:p>
    <w:p>
      <w:r>
        <w:t>Gemäss lit . c der Schlussbestimmungen der Änderung vom 7. Oktober 1994 (1 0. AHV-Revision) gelten d ie neuen Bestimmungen für alle Renten, auf die der Anspruch nach dem 3 1. Dezember 1996 entsteht (Absatz 1). Bei der Berechnung der Altersrenten von verwitweten und geschiedenen Personen, die vor dem 1. Januar 1953 geboren sind, wird eine Übergangsgutschrift berücksichtigt, wenn ihnen nicht während mindestens 16 Jahren Erziehungs- oder Betreuungs gutschriften angerechnet werden konnten (Absatz 2). Die Übergangsgutschrift entspricht der Höhe der halben Erziehungsgutschrift und wird nach Jahrgang abgestuft. Bei einem Jahrgang 1949 wird eine Übergangsgutschrift in der Höhe der halben Erziehungsgutschrift für 8 Jahre angerechnet (Absatz 3).</w:t>
      </w:r>
    </w:p>
    <w:p>
      <w:r>
        <w:rPr>
          <w:b/>
        </w:rPr>
        <w:t>E. 1.7</w:t>
      </w:r>
    </w:p>
    <w:p>
      <w:r>
        <w:t>Gemäss Art. 40 AHVG können Männer und Frauen, welche die Voraussetzun gen für den Anspruch auf eine ordentliche</w:t>
      </w:r>
    </w:p>
    <w:p>
      <w:r>
        <w:t>Altersrente erfüllen, die Rente ein oder zwei Jahre vorbeziehen (Absatz 1). Der Rentenanspruch entsteht in diesen Fällen für Männer am ersten Tag des Monats nach Vollendung des 6 4. oder 6 3. Altersjahres, für Frauen am ersten Tag des Monats nach Vollendung des 6 3. oder 6 2. Altersjahres. Während der Dauer des Rentenvorbezuges</w:t>
      </w:r>
    </w:p>
    <w:p>
      <w:r>
        <w:t>werden keine Kinderrenten ausgerichtet. Die vorbezogene Altersrente sowie die Wit wen-, Witwer- und Waisenrente werden gekürzt (Absatz 2), wobei der Bundes rat den Kürzungssatz nach versicherungstechnischen Grundsätzen festlegt (Absatz 3). Die Rente wird um den Gegenwert der vorbezogenen Rente gekürzt. Bis zum Rentenalter entspricht dieser Betrag pro Vorbezugsjahr 6,8 Prozent der vorbezogenen Rente ( Art. 56 AHVV).</w:t>
      </w:r>
    </w:p>
    <w:p>
      <w:r>
        <w:rPr>
          <w:b/>
        </w:rPr>
        <w:t>E. 1.8</w:t>
      </w:r>
    </w:p>
    <w:p>
      <w:r>
        <w:t>Weist eine Person in der Schweiz oder in einem oder mehreren EU-Staaten Versi ch erungszeiten auf, die einen Ren tenanspruch begründen können, so löst ein einziger Leistungsantrag in allen bet eiligten Staaten das Anmeldever fahren aus. Hat die Person das schweizerische Rentenalter noch nicht erreicht, so ist der Rentenanspruch durch die innerschweizerischen Ausgleichskassen verfü gungsweise zu verneinen. In der Verfügung ist darauf hinzuweisen, dass bei Erreichen des Rentenalters in der Schweiz der Anspruch neu geltend gemacht werden kann. Eine Kopie dieser den Rentenanspruch verneinenden Verfügung ist der SAK zuzustellen</w:t>
      </w:r>
    </w:p>
    <w:p>
      <w:r>
        <w:t>( Bilaterale Abkommen CH-EU Abkommen mit der EFTA Kreisschreiben über das Verfahren zur Leistungsfestsetzung in der AHV/IV, gül tig ab 1.6.2002 (Stand 1.1.2013), KSBIL Rz 2004).</w:t>
      </w:r>
    </w:p>
    <w:p>
      <w:r>
        <w:t>Für die Anmeldung der ausländischen Rentenansprüche sind durch die renten festsetzende Ausgleichskasse umgehend die EU-Formulare E 202, E 205 und E</w:t>
      </w:r>
    </w:p>
    <w:p>
      <w:r>
        <w:t>207 vorzubereiten. Die notwendigen Daten für das Formular E 202 sind von der Ausgleichskasse aus dem schweizerischen Anmelde formular zu übertragen. Fehlen Angaben, sind diese bei der versicherten Person einzuholen . Sobald sämtliche Unterlagen ausgefertigt sind, leitet die Ausgleichskasse alle Doku mente an die SAK als Kontaktträger weiter (KSBIL Rz 2017-201</w:t>
      </w:r>
    </w:p>
    <w:p>
      <w:r>
        <w:rPr>
          <w:b/>
        </w:rPr>
        <w:t>E. 3</w:t>
      </w:r>
    </w:p>
    <w:p>
      <w:r>
        <w:t>des Bezirksgerichtes Z .___</w:t>
      </w:r>
    </w:p>
    <w:p>
      <w:r>
        <w:t>( Urk. 6/67)</w:t>
      </w:r>
    </w:p>
    <w:p>
      <w:r>
        <w:t>unter die elterliche G ewalt des Versicherten gestellt . Auf entsprechende Anmeldung vom 9. August 2011 hin ( Urk.</w:t>
      </w:r>
    </w:p>
    <w:p>
      <w:r>
        <w:rPr>
          <w:b/>
        </w:rPr>
        <w:t>E. 3.1</w:t>
      </w:r>
    </w:p>
    <w:p>
      <w:r>
        <w:t>Vorab ist auf die formellen Rügen der ungenügenden Begründung des Ent scheids und de r Verweigerung der Akteneinsicht einzugehen.</w:t>
      </w:r>
    </w:p>
    <w:p>
      <w:r>
        <w:rPr>
          <w:b/>
        </w:rPr>
        <w:t>E. 3.2</w:t>
      </w:r>
    </w:p>
    <w:p>
      <w:r>
        <w:t>Verfügungen der Versicherungsträger müssen, wenn sie den Begehren der Par teien nicht voll entsprechen, eine Begründung enthalten, d.h. eine Darstellung des vom Versicherungs träger als relevant erachteten Sachverhal tes und der rechtlichen Erwä gungen ( Art. 49 Abs. 3 Satz 2 des Bundesgesetzes über den Allgemeinen Teil des Sozialversicherungsrechts; ATSG ). Gemäss Art. 52 Abs. 2 Satz 2 ATSG werden Einspracheentscheide begründet. Die Begründung eines Entscheides muss so abgefasst sein, dass die betrof 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 tung ausdrücklich mit jeder tatbe ständlichen Behauptung und jedem rechtlichen Ein wand auseinander setzen muss; viel mehr kann sie sich auf die für den Entscheid wesentlichen Gesichtspunkte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107 Ia 1 f.).</w:t>
      </w:r>
    </w:p>
    <w:p>
      <w:r>
        <w:t>Vorliegend wurde n der relevante Sachverhalt und die rechtlichen Erwägungen im</w:t>
      </w:r>
    </w:p>
    <w:p>
      <w:r>
        <w:t>Einspracheentscheid</w:t>
      </w:r>
    </w:p>
    <w:p>
      <w:r>
        <w:t>( Urk. 2) genannt. Der Entscheid wurde damit hinrei chend begründet und der Beschwerdeführer in die Lage versetzt, diesen sach gerecht anzufechten. S oweit der Beschwerdeführer die fehlende Angabe der im Einzelnen anwendbaren gesetzlichen Bestimmungen beanstandete, so wurde das anwendbare Recht jedenfalls in der Beschwerdeantwort einlässlich wiedergege ben ( Urk. 5 S. 2 f. E. 2-3) . Damit ist davon auszugehen, dass ein allfälliger Mangel spätestens damit geheilt worden wäre .</w:t>
      </w:r>
    </w:p>
    <w:p>
      <w:r>
        <w:rPr>
          <w:b/>
        </w:rPr>
        <w:t>E. 3.3</w:t>
      </w:r>
    </w:p>
    <w:p>
      <w:r>
        <w:t>Aus Inhalt und Funktion des Akteneinsichtsrechts als Teil des Anspruchs auf rechtliches Gehör folgt, dass grundsätzlich sämtliche beweiserheblichen Akten den Beteiligten gezeigt werden müssen, sofern in der sie unmittelbar betreffen den Verfügung darauf abgestellt wird. Denn es gehört zum Kerngehalt des rechtlichen Gehörs, dass die Verfügungsadressaten vor Erlass eines für sie nachteiligen Verwaltungsaktes zum Beweisergebnis Stellung nehmen können. Das Akteneinsichtsrecht ist somit eng mit dem Äusserungsrecht verbunden, gleichsam dessen Vorbedingung. Die Betroffenen können sich nur dann wirk sam zur Sache äussern und geeignete Beweise führen oder bezeichnen, wenn ihnen die Möglichkeit eingeräumt wird, die Unterlagen einzusehen, auf welche sich die Behörde bei ihrer Verfügung gestützt hat. Das rechtliche Gehör dient in diesem Sinne einerseits der Sachaufklärung und stellt anderseits ein persönlich keitsbezogenes Mitwirkungsrecht im Verfahren dar. Daraus ergibt sich, dass der Versicherer, welcher neue Akten beizieht, auf die er sich in seiner Verfügung zu stützen gedenkt, grundsätzlich verpflichtet ist, die Beteiligten über den Akten beizug zu informieren. Das Akteneinsichtsrecht bezieht sich auf sämtliche ver fahrensbezogene Akten, die geeignet sind, Grundlage des Entscheids zu bilden. Die Einsicht in die Akten, die für ein bestimmtes Verfahren erstellt oder beige zogen wurden, kann nicht mit der Begründung verweigert werden, die fragli chen Akten seien für den Verfahrensausgang belanglos. Es muss vielmehr den Betroffenen selber überlassen sein, die Relevanz der Akten zu beurteilen (BGE 132 V 387 E. 3 S. 388 mit Hinweisen).</w:t>
      </w:r>
    </w:p>
    <w:p>
      <w:r>
        <w:t>Der Vorwurf des Beschwerdeführers, wonach die Beschwerdegegnerin ihm die Akteneinsicht verweigert habe , findet in den Akten keine Stütze. Insbesondere ist auch kein Akteneinsichtsgesuch aktenkundig. Vielmehr hatte die Beschwer degegnerin dem Beschwerdeführer am 2. Mai 2012 und erneut im angefochte nen Einspracheentscheid angeboten, ihm bei einem persönlichen Gespräch die Berechnung seiner Altersrente zu erklären ( Urk. 2 S. 5), wovon der Beschwer deführer indessen offenbar keinen Gebrauch mache n wollte . 4. 4.1</w:t>
      </w:r>
    </w:p>
    <w:p>
      <w:r>
        <w:t>Was den Jahresdurchschnitt der Erwerbseinkommen angeht, so leistete der Be schwerdeführer gemäss Acor -Blatt ( Urk. 6/80) von Januar 1981 bis und mit März 2012 eigene AHV-Beiträge, sodass von einer Beitragszeit von 31 Jahren und drei Monaten auszugehen ist. Aufgrund des Jahrgangs 19 49 des Beschwer deführers müsste n für eine Vollrente der Skala 44 insgesamt 42 Beitragsjahre zurückgelegt worden sein . Da d er Beschwerdeführer lediglich 31 volle Beitrags jahre geleistet hat, besteht gemäss Skalenwähler für Männer bei Vorbezug (Rententabellen 2011 AHV/IV, gültig ab 1. Januar 2011 S. 13) aufgrund des Vor bezugs von zwei Jahren ein Anspruch auf eine Teilr ente der Skala 32 (vor stehend E. 1.2) .</w:t>
      </w:r>
    </w:p>
    <w:p>
      <w:r>
        <w:t>Aufgrund des Acor -Blatts ergibt sich aus den 31 Beitragsjahren eine Ein kom menssumme von Fr. 1‘975‘508.--, woraus sich multipliziert mit dem anwend baren Beitragsfaktor von 1.066 ein aufgewertetes Gesamte inkommen von Fr. 2‘105‘892.-- ergibt. Di vidiert durch 31 Beitragsjahre resultiert ein anrechen bares Jahrese inkommen von rund Fr. 67‘932.-- (vorstehend E. 1. 3 ) . 4 . 2</w:t>
      </w:r>
    </w:p>
    <w:p>
      <w:r>
        <w:t>Hinzuzurechnen sind Erziehungs- und Übergangsgutschriften , welche dem Betrag der dreifachen minimalen jährlichen Altersrente im Zeitpunkt der Ent stehung des Rentenanspruchs entsprechen (vgl. vorstehend E. 1.5) .</w:t>
      </w:r>
    </w:p>
    <w:p>
      <w:r>
        <w:t>Aus den Akten erhellt, dass der Beschwerdeführer vom März 1981 bis Mai 1983 verheiratet war und er eine 1981 geborene Tochter hat, sodass ihm für das Jahr 1982 während der Dauer des gemeinsamen Sorgerechts eine halbe Erziehungs gutschrift zusteht ( Urk. 6/40 Ziff. 1.5, Ziff. 3 .1, Urk. 6/44) , wobei ihm das Jahr 1981 als das Jahr der Entstehung des Anspruchs (Geburt) und das Jahr der Be endigung des Anspruchs mit Übertragung des Sorgerechts an die Mutter des Kindes nicht anzurechnen sind (vorstehend E. 1.5) . Mit U rteil vom 2 4. Januar 1994 des Obergerichts des Kantons Zürich wurde dem Beschwerdeführer das Sorgerecht für seine Tochter</w:t>
      </w:r>
    </w:p>
    <w:p>
      <w:r>
        <w:t>übertragen ( Urk. 6/67) . Da s Jahr 1994</w:t>
      </w:r>
    </w:p>
    <w:p>
      <w:r>
        <w:t>als das Jahr der Entstehung des Anspruchs auf Erziehungsgutschriften ( Wiedererlangung der elterlichen Sorge )</w:t>
      </w:r>
    </w:p>
    <w:p>
      <w:r>
        <w:t>ist nicht zu berücksichtigen</w:t>
      </w:r>
    </w:p>
    <w:p>
      <w:r>
        <w:t>(vorstehend E. 1. 5 ) . Wie die Beschwerdegegnerin zutreffend festhält, ändert der Umstand, dass die Tochter schon seit 1992 beim Beschwerdeführer wohne, daran nichts ,</w:t>
      </w:r>
    </w:p>
    <w:p>
      <w:r>
        <w:t>denn die Bestim mung von Art. 52e AHVV betrifft Fälle, in denen den Eltern die elterliche Sorge entzogen wurde (BGE 126 V 432) .</w:t>
      </w:r>
    </w:p>
    <w:p>
      <w:r>
        <w:t>Damit hat de r Beschwerdeführer</w:t>
      </w:r>
    </w:p>
    <w:p>
      <w:r>
        <w:t>erst ab dem Jahr 1995 bis 1997 (V ollendung des 1 6. Altersjahres seiner Tochter ) , mithin während drei Jahren, einen Anspruch auf drei ganze Erziehungsgutschriften . Insgesamt ergibt sich somit ein Anspruch auf dreieinhalb Erziehungsgutschrif ten .</w:t>
      </w:r>
    </w:p>
    <w:p>
      <w:r>
        <w:t>Im Jahre 2012 betrug der Mindestbetrag der vollen Altersrente nach Art. 34 Abs. 5 AHVG Fr. 1'160.-- im Monat ( Art. 3 Abs. 1 der Verordnung 11</w:t>
      </w:r>
    </w:p>
    <w:p>
      <w:r>
        <w:t>über Anpassungen an die Lohn- und Preisentwicklung</w:t>
      </w:r>
    </w:p>
    <w:p>
      <w:r>
        <w:t>bei der AHV/IV/EO vom 2 4. September 2010 [ Stand am 1. Januar 2011 ] ) . Unter Berücksichtigung von 31 Beitragsjahren, einer halben Erziehungsgutschrift für das Jahr 1983 und drei ganzen Erziehungsgutschriften für die Jahre 1995 bis 1997 ergibt sich damit insgesamt eine anrechenbare Erziehungsgutschrift von Fr. 4‘715 .-- ( Fr. 1‘160.-- x 12 x 3 : 31 x 7 : 2 ; vgl. vorstehend E.</w:t>
      </w:r>
    </w:p>
    <w:p>
      <w:r>
        <w:rPr>
          <w:b/>
        </w:rPr>
        <w:t>E. 6</w:t>
      </w:r>
    </w:p>
    <w:p>
      <w:r>
        <w:t>/ 76 ), mit welcher dieser sinngemäss eine höhere Rente beantragte, hiess die Ausgleichskasse mit E insprachee ntscheid vom 2 2. August 2012</w:t>
      </w:r>
    </w:p>
    <w:p>
      <w:r>
        <w:t>insofern teilweise gut, als sie neu von dreieinhalb anrechenbaren Erziehungsgutschriften</w:t>
      </w:r>
    </w:p>
    <w:p>
      <w:r>
        <w:t>ausging und dem Versicherten eine ordentliche Altersrente im Betrag von monatlich Fr. 1‘423.-- zusprach ( Urk. 6/ 81 = Urk. 2). 2.</w:t>
      </w:r>
    </w:p>
    <w:p>
      <w:r>
        <w:t>Gegen den Einspracheentscheid vom 2 2. August 2012 ( Urk. 2) erhob der Versi cherte mit Eingabe vom 2 4. September 2012 Beschwerde und beantragte sinn gemäss die Ausrichtung einer höheren Rente ( Urk. 1). In der Beschwerdeantwort vom 1. November 2012 schloss die Ausgleichskasse auf Abweisung der Be schwer de ( Urk. 5). Mit Replik vom 1 4. Dezember 2012 ( Urk. 9) und mit Duplik vom 2 1. Januar 2013 ( Urk. 12), welche dem Beschwerdeführer am 2 4. Januar 2013 zur Kenntnis gebracht wurde ( Urk. 13), hielten die Parteien an den ge stellten Anträgen fest. Das Gericht zieht in Erwägung: 1.</w:t>
      </w:r>
    </w:p>
    <w:p>
      <w:r>
        <w:rPr>
          <w:b/>
        </w:rPr>
        <w:t>E. 9</w:t>
      </w:r>
    </w:p>
    <w:p>
      <w:r>
        <w:t>), liegen entgegen der Auffassung des Beschwerdeführer s nicht vor. 5 .</w:t>
      </w:r>
    </w:p>
    <w:p>
      <w:r>
        <w:t>Nach dem Dargelegten erweist sich die Berechnung der Altersrente des Be schwer deführers als korrekt. Demnach ist die Beschwerde abzuweisen. Das Gericht erkennt: 1.</w:t>
      </w:r>
    </w:p>
    <w:p>
      <w:r>
        <w:t>Die Beschwerde</w:t>
      </w:r>
    </w:p>
    <w:p>
      <w:r>
        <w:t>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